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71324F">
      <w:pPr>
        <w:jc w:val="center"/>
        <w:rPr>
          <w:rFonts w:hint="eastAsia"/>
          <w:b/>
          <w:bCs/>
          <w:sz w:val="28"/>
          <w:szCs w:val="36"/>
        </w:rPr>
      </w:pPr>
      <w:r>
        <w:rPr>
          <w:rFonts w:hint="eastAsia"/>
          <w:b/>
          <w:bCs/>
          <w:sz w:val="28"/>
          <w:szCs w:val="36"/>
        </w:rPr>
        <w:t>江西师范大学国际教育学院</w:t>
      </w:r>
    </w:p>
    <w:p w14:paraId="0AA06D11">
      <w:pPr>
        <w:jc w:val="center"/>
        <w:rPr>
          <w:rFonts w:hint="eastAsia"/>
          <w:b/>
          <w:bCs/>
          <w:sz w:val="28"/>
          <w:szCs w:val="36"/>
        </w:rPr>
      </w:pPr>
      <w:bookmarkStart w:id="0" w:name="_GoBack"/>
      <w:bookmarkEnd w:id="0"/>
      <w:r>
        <w:rPr>
          <w:rFonts w:hint="eastAsia"/>
          <w:b/>
          <w:bCs/>
          <w:sz w:val="28"/>
          <w:szCs w:val="36"/>
        </w:rPr>
        <w:t>韩国高丽大学国际本科直升班招生简章</w:t>
      </w:r>
    </w:p>
    <w:p w14:paraId="3686A1FE">
      <w:pPr>
        <w:jc w:val="left"/>
        <w:rPr>
          <w:rFonts w:hint="eastAsia"/>
          <w:sz w:val="22"/>
          <w:szCs w:val="28"/>
        </w:rPr>
      </w:pPr>
    </w:p>
    <w:p w14:paraId="3E8C291F">
      <w:pPr>
        <w:numPr>
          <w:ilvl w:val="0"/>
          <w:numId w:val="1"/>
        </w:numPr>
        <w:ind w:left="0" w:leftChars="0" w:firstLine="420" w:firstLineChars="0"/>
        <w:jc w:val="left"/>
        <w:rPr>
          <w:rFonts w:hint="default" w:eastAsiaTheme="minorEastAsia"/>
          <w:b/>
          <w:bCs/>
          <w:sz w:val="24"/>
          <w:szCs w:val="32"/>
          <w:lang w:val="en-US" w:eastAsia="zh-CN"/>
        </w:rPr>
      </w:pPr>
      <w:r>
        <w:rPr>
          <w:rFonts w:hint="eastAsia"/>
          <w:b/>
          <w:bCs/>
          <w:sz w:val="24"/>
          <w:szCs w:val="32"/>
          <w:lang w:val="en-US" w:eastAsia="zh-CN"/>
        </w:rPr>
        <w:t>江西师范大学简介</w:t>
      </w:r>
    </w:p>
    <w:p w14:paraId="140ECE1B">
      <w:pPr>
        <w:widowControl w:val="0"/>
        <w:numPr>
          <w:numId w:val="0"/>
        </w:num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960495" cy="2283460"/>
            <wp:effectExtent l="0" t="0" r="1905" b="25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960495" cy="2283460"/>
                    </a:xfrm>
                    <a:prstGeom prst="rect">
                      <a:avLst/>
                    </a:prstGeom>
                    <a:noFill/>
                    <a:ln w="9525">
                      <a:noFill/>
                    </a:ln>
                  </pic:spPr>
                </pic:pic>
              </a:graphicData>
            </a:graphic>
          </wp:inline>
        </w:drawing>
      </w:r>
    </w:p>
    <w:p w14:paraId="28457A07">
      <w:pPr>
        <w:widowControl w:val="0"/>
        <w:numPr>
          <w:numId w:val="0"/>
        </w:numPr>
        <w:jc w:val="center"/>
        <w:rPr>
          <w:rFonts w:ascii="宋体" w:hAnsi="宋体" w:eastAsia="宋体" w:cs="宋体"/>
          <w:sz w:val="24"/>
          <w:szCs w:val="24"/>
        </w:rPr>
      </w:pPr>
    </w:p>
    <w:p w14:paraId="75C568F7">
      <w:pPr>
        <w:keepNext w:val="0"/>
        <w:keepLines w:val="0"/>
        <w:pageBreakBefore w:val="0"/>
        <w:widowControl w:val="0"/>
        <w:numPr>
          <w:numId w:val="0"/>
        </w:numPr>
        <w:kinsoku/>
        <w:wordWrap/>
        <w:overflowPunct/>
        <w:topLinePunct w:val="0"/>
        <w:autoSpaceDE/>
        <w:autoSpaceDN/>
        <w:bidi w:val="0"/>
        <w:adjustRightInd/>
        <w:snapToGrid/>
        <w:ind w:firstLine="472" w:firstLineChars="200"/>
        <w:jc w:val="left"/>
        <w:textAlignment w:val="auto"/>
        <w:rPr>
          <w:rFonts w:hint="eastAsia" w:ascii="宋体" w:hAnsi="宋体" w:eastAsia="宋体" w:cs="宋体"/>
          <w:i w:val="0"/>
          <w:iCs w:val="0"/>
          <w:caps w:val="0"/>
          <w:color w:val="333333"/>
          <w:spacing w:val="8"/>
          <w:sz w:val="22"/>
          <w:szCs w:val="22"/>
          <w:shd w:val="clear" w:fill="FFFFFF"/>
        </w:rPr>
      </w:pPr>
      <w:r>
        <w:rPr>
          <w:rFonts w:hint="eastAsia" w:ascii="宋体" w:hAnsi="宋体" w:eastAsia="宋体" w:cs="宋体"/>
          <w:i w:val="0"/>
          <w:iCs w:val="0"/>
          <w:caps w:val="0"/>
          <w:color w:val="333333"/>
          <w:spacing w:val="8"/>
          <w:sz w:val="22"/>
          <w:szCs w:val="22"/>
          <w:shd w:val="clear" w:fill="FFFFFF"/>
        </w:rPr>
        <w:t>江西师范大学是教育部、江西省人民政府共建高校和中西部高校基础能力建设工程高校。学校融哲学、经济学、法学、教育学、文学、历史学、理学、工学、管理学、艺术学十大学科门类于一体，位于具有深厚历史文化底蕴，素有“物华天宝、人杰地灵”美誉的江西省省会南昌，对江西的政治、经济、文化和社会发展有较大影响，被江西省人民政府确定为优先发展的省属重点(师范)大学。学校坚持开放办学战略，积极推进与国(境)外教育机构的合作与交流，主动融入国家“一带一路”倡议，与30多个国家和地区的100余所高校和机构开展学分互认、学位互授、联合培养、文化交流、科研合作等项目。学校是中国政府奖学金、江西省政府奖学金和国际中文教师奖学金来华留学生接收院校，招收40多个国家和地区的学生来校学习。</w:t>
      </w:r>
    </w:p>
    <w:p w14:paraId="22866726">
      <w:pPr>
        <w:keepNext w:val="0"/>
        <w:keepLines w:val="0"/>
        <w:pageBreakBefore w:val="0"/>
        <w:widowControl w:val="0"/>
        <w:numPr>
          <w:numId w:val="0"/>
        </w:numPr>
        <w:kinsoku/>
        <w:wordWrap/>
        <w:overflowPunct/>
        <w:topLinePunct w:val="0"/>
        <w:autoSpaceDE/>
        <w:autoSpaceDN/>
        <w:bidi w:val="0"/>
        <w:adjustRightInd/>
        <w:snapToGrid/>
        <w:ind w:firstLine="472" w:firstLineChars="200"/>
        <w:jc w:val="left"/>
        <w:textAlignment w:val="auto"/>
        <w:rPr>
          <w:rFonts w:hint="eastAsia" w:ascii="宋体" w:hAnsi="宋体" w:eastAsia="宋体" w:cs="宋体"/>
          <w:i w:val="0"/>
          <w:iCs w:val="0"/>
          <w:caps w:val="0"/>
          <w:color w:val="333333"/>
          <w:spacing w:val="8"/>
          <w:sz w:val="22"/>
          <w:szCs w:val="22"/>
          <w:shd w:val="clear" w:fill="FFFFFF"/>
        </w:rPr>
      </w:pPr>
    </w:p>
    <w:p w14:paraId="3E3A4E2E">
      <w:pPr>
        <w:numPr>
          <w:ilvl w:val="0"/>
          <w:numId w:val="1"/>
        </w:numPr>
        <w:ind w:left="0" w:leftChars="0" w:firstLine="420" w:firstLineChars="0"/>
        <w:jc w:val="left"/>
        <w:rPr>
          <w:rFonts w:hint="default"/>
          <w:b/>
          <w:bCs/>
          <w:sz w:val="24"/>
          <w:szCs w:val="32"/>
          <w:lang w:val="en-US" w:eastAsia="zh-CN"/>
        </w:rPr>
      </w:pPr>
      <w:r>
        <w:rPr>
          <w:rFonts w:hint="eastAsia"/>
          <w:b/>
          <w:bCs/>
          <w:sz w:val="24"/>
          <w:szCs w:val="32"/>
          <w:lang w:val="en-US" w:eastAsia="zh-CN"/>
        </w:rPr>
        <w:t>高丽大学简介</w:t>
      </w:r>
    </w:p>
    <w:p w14:paraId="14430C43">
      <w:pPr>
        <w:widowControl w:val="0"/>
        <w:numPr>
          <w:numId w:val="0"/>
        </w:numPr>
        <w:jc w:val="left"/>
        <w:rPr>
          <w:rFonts w:hint="default"/>
          <w:b/>
          <w:bCs/>
          <w:sz w:val="24"/>
          <w:szCs w:val="32"/>
          <w:lang w:val="en-US" w:eastAsia="zh-CN"/>
        </w:rPr>
      </w:pPr>
    </w:p>
    <w:p w14:paraId="15F13E63">
      <w:pPr>
        <w:widowControl w:val="0"/>
        <w:numPr>
          <w:numId w:val="0"/>
        </w:num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808730" cy="2535555"/>
            <wp:effectExtent l="0" t="0" r="1270" b="1714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3808730" cy="2535555"/>
                    </a:xfrm>
                    <a:prstGeom prst="rect">
                      <a:avLst/>
                    </a:prstGeom>
                    <a:noFill/>
                    <a:ln w="9525">
                      <a:noFill/>
                    </a:ln>
                  </pic:spPr>
                </pic:pic>
              </a:graphicData>
            </a:graphic>
          </wp:inline>
        </w:drawing>
      </w:r>
    </w:p>
    <w:p w14:paraId="14585185">
      <w:pPr>
        <w:widowControl w:val="0"/>
        <w:numPr>
          <w:numId w:val="0"/>
        </w:numPr>
        <w:jc w:val="center"/>
        <w:rPr>
          <w:rFonts w:ascii="宋体" w:hAnsi="宋体" w:eastAsia="宋体" w:cs="宋体"/>
          <w:sz w:val="24"/>
          <w:szCs w:val="24"/>
        </w:rPr>
      </w:pPr>
    </w:p>
    <w:p w14:paraId="6C4DDB3C">
      <w:pPr>
        <w:pStyle w:val="2"/>
        <w:keepNext w:val="0"/>
        <w:keepLines w:val="0"/>
        <w:widowControl/>
        <w:suppressLineNumbers w:val="0"/>
        <w:shd w:val="clear" w:fill="FFFFFF"/>
        <w:wordWrap w:val="0"/>
        <w:spacing w:before="0" w:beforeAutospacing="0" w:after="225" w:afterAutospacing="0"/>
        <w:ind w:left="0" w:right="0" w:firstLine="420"/>
        <w:rPr>
          <w:rFonts w:hint="eastAsia" w:ascii="宋体" w:hAnsi="宋体" w:eastAsia="宋体" w:cs="宋体"/>
          <w:i w:val="0"/>
          <w:iCs w:val="0"/>
          <w:caps w:val="0"/>
          <w:color w:val="333333"/>
          <w:spacing w:val="8"/>
          <w:kern w:val="2"/>
          <w:sz w:val="22"/>
          <w:szCs w:val="22"/>
          <w:shd w:val="clear" w:fill="FFFFFF"/>
          <w:lang w:val="en-US" w:eastAsia="zh-CN" w:bidi="ar-SA"/>
        </w:rPr>
      </w:pPr>
      <w:r>
        <w:rPr>
          <w:rFonts w:hint="default" w:ascii="宋体" w:hAnsi="宋体" w:eastAsia="宋体" w:cs="宋体"/>
          <w:i w:val="0"/>
          <w:iCs w:val="0"/>
          <w:caps w:val="0"/>
          <w:color w:val="333333"/>
          <w:spacing w:val="8"/>
          <w:kern w:val="2"/>
          <w:sz w:val="22"/>
          <w:szCs w:val="22"/>
          <w:shd w:val="clear" w:fill="FFFFFF"/>
          <w:lang w:val="en-US" w:eastAsia="zh-CN" w:bidi="ar-SA"/>
        </w:rPr>
        <w:t>高丽大学简称高丽大，成立于1905年，是备受韩国社会和高校界崇敬的三所头部高校之一，在韩国高等教育界享有盛誉。高丽大学设有首尔（安岩안암）和世宗（世宗세종）两大校区。就读韩国高丽大学国际本科直升班的学生达到韩国语Topik等级3级及以上可以保证录取高丽大学，部分专业入学要求语言等级不同，且根据所选专业的不同就读校区可能不同。学生也可以选择修读双学位，即选择两个专业学习。</w:t>
      </w:r>
    </w:p>
    <w:p w14:paraId="1EB0E336">
      <w:pPr>
        <w:pStyle w:val="2"/>
        <w:keepNext w:val="0"/>
        <w:keepLines w:val="0"/>
        <w:widowControl/>
        <w:suppressLineNumbers w:val="0"/>
        <w:shd w:val="clear" w:fill="FFFFFF"/>
        <w:wordWrap w:val="0"/>
        <w:spacing w:before="0" w:beforeAutospacing="0" w:after="225" w:afterAutospacing="0"/>
        <w:ind w:left="0" w:right="0" w:firstLine="420"/>
        <w:rPr>
          <w:rFonts w:hint="default" w:ascii="宋体" w:hAnsi="宋体" w:eastAsia="宋体" w:cs="宋体"/>
          <w:i w:val="0"/>
          <w:iCs w:val="0"/>
          <w:caps w:val="0"/>
          <w:color w:val="333333"/>
          <w:spacing w:val="8"/>
          <w:kern w:val="2"/>
          <w:sz w:val="22"/>
          <w:szCs w:val="22"/>
          <w:shd w:val="clear" w:fill="FFFFFF"/>
          <w:lang w:val="en-US" w:eastAsia="zh-CN" w:bidi="ar-SA"/>
        </w:rPr>
      </w:pPr>
      <w:r>
        <w:rPr>
          <w:rFonts w:hint="default" w:ascii="宋体" w:hAnsi="宋体" w:eastAsia="宋体" w:cs="宋体"/>
          <w:i w:val="0"/>
          <w:iCs w:val="0"/>
          <w:caps w:val="0"/>
          <w:color w:val="333333"/>
          <w:spacing w:val="8"/>
          <w:kern w:val="2"/>
          <w:sz w:val="22"/>
          <w:szCs w:val="22"/>
          <w:shd w:val="clear" w:fill="FFFFFF"/>
          <w:lang w:val="en-US" w:eastAsia="zh-CN" w:bidi="ar-SA"/>
        </w:rPr>
        <w:t>学校共有36676名学生、4979名教授以及1347名教职员工。该校也是韩国BK21工程卓越高校，环太平洋大学联盟成员、亚太国际贸易教育暨研究联盟成员、亚太国际教育协会发起成员、Universitas21的创始会员和大学冰球联盟成员高校。2023QS世界大学排名第74位。在2023QS亚洲大学排名中位列第15位。该校经营学位居韩国前列，是大多韩国500强企业CEO出身的大学。在韩国大学中注册会计师资格证(CPA)考取率位列前茅。</w:t>
      </w:r>
    </w:p>
    <w:p w14:paraId="2F68FD9C">
      <w:pPr>
        <w:pStyle w:val="2"/>
        <w:keepNext w:val="0"/>
        <w:keepLines w:val="0"/>
        <w:widowControl/>
        <w:suppressLineNumbers w:val="0"/>
        <w:shd w:val="clear" w:fill="FFFFFF"/>
        <w:wordWrap w:val="0"/>
        <w:spacing w:before="0" w:beforeAutospacing="0" w:after="225" w:afterAutospacing="0"/>
        <w:ind w:left="0" w:right="0" w:firstLine="420"/>
        <w:rPr>
          <w:rFonts w:hint="default" w:ascii="宋体" w:hAnsi="宋体" w:eastAsia="宋体" w:cs="宋体"/>
          <w:i w:val="0"/>
          <w:iCs w:val="0"/>
          <w:caps w:val="0"/>
          <w:color w:val="333333"/>
          <w:spacing w:val="8"/>
          <w:kern w:val="2"/>
          <w:sz w:val="22"/>
          <w:szCs w:val="22"/>
          <w:shd w:val="clear" w:fill="FFFFFF"/>
          <w:lang w:val="en-US" w:eastAsia="zh-CN" w:bidi="ar-SA"/>
        </w:rPr>
      </w:pPr>
    </w:p>
    <w:p w14:paraId="089FF176">
      <w:pPr>
        <w:pStyle w:val="2"/>
        <w:keepNext w:val="0"/>
        <w:keepLines w:val="0"/>
        <w:widowControl/>
        <w:suppressLineNumbers w:val="0"/>
        <w:shd w:val="clear" w:fill="FFFFFF"/>
        <w:wordWrap w:val="0"/>
        <w:spacing w:before="0" w:beforeAutospacing="0" w:after="225" w:afterAutospacing="0"/>
        <w:ind w:left="0" w:right="0" w:firstLine="420"/>
        <w:rPr>
          <w:rFonts w:hint="default" w:ascii="宋体" w:hAnsi="宋体" w:eastAsia="宋体" w:cs="宋体"/>
          <w:i w:val="0"/>
          <w:iCs w:val="0"/>
          <w:caps w:val="0"/>
          <w:color w:val="333333"/>
          <w:spacing w:val="8"/>
          <w:kern w:val="2"/>
          <w:sz w:val="22"/>
          <w:szCs w:val="22"/>
          <w:shd w:val="clear" w:fill="FFFFFF"/>
          <w:lang w:val="en-US" w:eastAsia="zh-CN" w:bidi="ar-SA"/>
        </w:rPr>
      </w:pPr>
    </w:p>
    <w:p w14:paraId="1CE34DFF">
      <w:pPr>
        <w:numPr>
          <w:ilvl w:val="0"/>
          <w:numId w:val="1"/>
        </w:numPr>
        <w:ind w:left="0" w:leftChars="0" w:firstLine="420" w:firstLineChars="0"/>
        <w:jc w:val="left"/>
        <w:rPr>
          <w:rFonts w:hint="default"/>
          <w:b/>
          <w:bCs/>
          <w:sz w:val="24"/>
          <w:szCs w:val="32"/>
          <w:lang w:val="en-US" w:eastAsia="zh-CN"/>
        </w:rPr>
      </w:pPr>
      <w:r>
        <w:rPr>
          <w:rFonts w:hint="eastAsia"/>
          <w:b/>
          <w:bCs/>
          <w:sz w:val="24"/>
          <w:szCs w:val="32"/>
          <w:lang w:val="en-US" w:eastAsia="zh-CN"/>
        </w:rPr>
        <w:t>培养宗旨</w:t>
      </w:r>
    </w:p>
    <w:p w14:paraId="13BF5B62">
      <w:pPr>
        <w:pStyle w:val="2"/>
        <w:keepNext w:val="0"/>
        <w:keepLines w:val="0"/>
        <w:widowControl/>
        <w:suppressLineNumbers w:val="0"/>
        <w:shd w:val="clear" w:fill="FFFFFF"/>
        <w:wordWrap w:val="0"/>
        <w:spacing w:before="0" w:beforeAutospacing="0" w:after="225" w:afterAutospacing="0"/>
        <w:ind w:left="0" w:right="0" w:firstLine="420"/>
        <w:rPr>
          <w:rFonts w:hint="default" w:ascii="宋体" w:hAnsi="宋体" w:eastAsia="宋体" w:cs="宋体"/>
          <w:i w:val="0"/>
          <w:iCs w:val="0"/>
          <w:caps w:val="0"/>
          <w:color w:val="333333"/>
          <w:spacing w:val="8"/>
          <w:kern w:val="2"/>
          <w:sz w:val="22"/>
          <w:szCs w:val="22"/>
          <w:shd w:val="clear" w:fill="FFFFFF"/>
          <w:lang w:val="en-US" w:eastAsia="zh-CN" w:bidi="ar-SA"/>
        </w:rPr>
      </w:pPr>
    </w:p>
    <w:p w14:paraId="59EEB2CF">
      <w:pPr>
        <w:widowControl w:val="0"/>
        <w:numPr>
          <w:numId w:val="0"/>
        </w:num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4439285" cy="2497455"/>
            <wp:effectExtent l="0" t="0" r="18415" b="1714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6"/>
                    <a:stretch>
                      <a:fillRect/>
                    </a:stretch>
                  </pic:blipFill>
                  <pic:spPr>
                    <a:xfrm>
                      <a:off x="0" y="0"/>
                      <a:ext cx="4439285" cy="2497455"/>
                    </a:xfrm>
                    <a:prstGeom prst="rect">
                      <a:avLst/>
                    </a:prstGeom>
                  </pic:spPr>
                </pic:pic>
              </a:graphicData>
            </a:graphic>
          </wp:inline>
        </w:drawing>
      </w:r>
    </w:p>
    <w:p w14:paraId="7CA99885">
      <w:pPr>
        <w:widowControl w:val="0"/>
        <w:numPr>
          <w:numId w:val="0"/>
        </w:numPr>
        <w:jc w:val="center"/>
        <w:rPr>
          <w:rFonts w:hint="default" w:ascii="宋体" w:hAnsi="宋体" w:eastAsia="宋体" w:cs="宋体"/>
          <w:sz w:val="24"/>
          <w:szCs w:val="24"/>
          <w:lang w:val="en-US" w:eastAsia="zh-CN"/>
        </w:rPr>
      </w:pPr>
    </w:p>
    <w:p w14:paraId="7D4C9F0B">
      <w:pPr>
        <w:pStyle w:val="2"/>
        <w:keepNext w:val="0"/>
        <w:keepLines w:val="0"/>
        <w:widowControl/>
        <w:suppressLineNumbers w:val="0"/>
        <w:shd w:val="clear" w:fill="FFFFFF"/>
        <w:wordWrap w:val="0"/>
        <w:spacing w:before="0" w:beforeAutospacing="0" w:after="225" w:afterAutospacing="0"/>
        <w:ind w:left="0" w:right="0" w:firstLine="420"/>
        <w:jc w:val="left"/>
        <w:rPr>
          <w:rFonts w:hint="eastAsia" w:ascii="宋体" w:hAnsi="宋体" w:eastAsia="宋体" w:cs="宋体"/>
          <w:i w:val="0"/>
          <w:iCs w:val="0"/>
          <w:caps w:val="0"/>
          <w:color w:val="333333"/>
          <w:spacing w:val="8"/>
          <w:kern w:val="2"/>
          <w:sz w:val="22"/>
          <w:szCs w:val="22"/>
          <w:shd w:val="clear" w:fill="FFFFFF"/>
          <w:lang w:val="en-US" w:eastAsia="zh-CN" w:bidi="ar-SA"/>
        </w:rPr>
      </w:pPr>
      <w:r>
        <w:rPr>
          <w:rFonts w:hint="default" w:ascii="宋体" w:hAnsi="宋体" w:eastAsia="宋体" w:cs="宋体"/>
          <w:i w:val="0"/>
          <w:iCs w:val="0"/>
          <w:caps w:val="0"/>
          <w:color w:val="333333"/>
          <w:spacing w:val="8"/>
          <w:kern w:val="2"/>
          <w:sz w:val="22"/>
          <w:szCs w:val="22"/>
          <w:shd w:val="clear" w:fill="FFFFFF"/>
          <w:lang w:val="en-US" w:eastAsia="zh-CN" w:bidi="ar-SA"/>
        </w:rPr>
        <w:t>近年来，中国坚持提高对外开放水平，坚持“走出去”和“引进来”相结合，中国高等教育取得快速发展，教育水平和资源显著提升。韩国是“一带一路”沿线重要国家，目前中韩经贸发展需要更多有中韩背景的国际化人才，且韩国教育资源丰富，高等教育质量高，开展中韩教育合作，有利于为中韩间的关键合作领域提供人才支撑。</w:t>
      </w:r>
    </w:p>
    <w:p w14:paraId="5E8C6956">
      <w:pPr>
        <w:pStyle w:val="2"/>
        <w:keepNext w:val="0"/>
        <w:keepLines w:val="0"/>
        <w:widowControl/>
        <w:suppressLineNumbers w:val="0"/>
        <w:shd w:val="clear" w:fill="FFFFFF"/>
        <w:wordWrap w:val="0"/>
        <w:spacing w:before="0" w:beforeAutospacing="0" w:after="225" w:afterAutospacing="0"/>
        <w:ind w:left="0" w:right="0" w:firstLine="420"/>
        <w:jc w:val="left"/>
        <w:rPr>
          <w:rFonts w:hint="default" w:ascii="宋体" w:hAnsi="宋体" w:eastAsia="宋体" w:cs="宋体"/>
          <w:i w:val="0"/>
          <w:iCs w:val="0"/>
          <w:caps w:val="0"/>
          <w:color w:val="333333"/>
          <w:spacing w:val="8"/>
          <w:kern w:val="2"/>
          <w:sz w:val="22"/>
          <w:szCs w:val="22"/>
          <w:shd w:val="clear" w:fill="FFFFFF"/>
          <w:lang w:val="en-US" w:eastAsia="zh-CN" w:bidi="ar-SA"/>
        </w:rPr>
      </w:pPr>
      <w:r>
        <w:rPr>
          <w:rFonts w:hint="default" w:ascii="宋体" w:hAnsi="宋体" w:eastAsia="宋体" w:cs="宋体"/>
          <w:i w:val="0"/>
          <w:iCs w:val="0"/>
          <w:caps w:val="0"/>
          <w:color w:val="333333"/>
          <w:spacing w:val="8"/>
          <w:kern w:val="2"/>
          <w:sz w:val="22"/>
          <w:szCs w:val="22"/>
          <w:shd w:val="clear" w:fill="FFFFFF"/>
          <w:lang w:val="en-US" w:eastAsia="zh-CN" w:bidi="ar-SA"/>
        </w:rPr>
        <w:t>为此，江西师范大学国际教育学院所开设的韩国高丽大学国际本科直升班旨在培养更多有中韩背景、具备国际视野，服务于国家“一带一路”倡议的国际化人才。</w:t>
      </w:r>
    </w:p>
    <w:p w14:paraId="21CF8BA7">
      <w:pPr>
        <w:rPr>
          <w:rFonts w:hint="default" w:ascii="宋体" w:hAnsi="宋体" w:eastAsia="宋体" w:cs="宋体"/>
          <w:i w:val="0"/>
          <w:iCs w:val="0"/>
          <w:caps w:val="0"/>
          <w:color w:val="333333"/>
          <w:spacing w:val="8"/>
          <w:kern w:val="2"/>
          <w:sz w:val="22"/>
          <w:szCs w:val="22"/>
          <w:shd w:val="clear" w:fill="FFFFFF"/>
          <w:lang w:val="en-US" w:eastAsia="zh-CN" w:bidi="ar-SA"/>
        </w:rPr>
      </w:pPr>
      <w:r>
        <w:rPr>
          <w:rFonts w:hint="default" w:ascii="宋体" w:hAnsi="宋体" w:eastAsia="宋体" w:cs="宋体"/>
          <w:i w:val="0"/>
          <w:iCs w:val="0"/>
          <w:caps w:val="0"/>
          <w:color w:val="333333"/>
          <w:spacing w:val="8"/>
          <w:kern w:val="2"/>
          <w:sz w:val="22"/>
          <w:szCs w:val="22"/>
          <w:shd w:val="clear" w:fill="FFFFFF"/>
          <w:lang w:val="en-US" w:eastAsia="zh-CN" w:bidi="ar-SA"/>
        </w:rPr>
        <w:br w:type="page"/>
      </w:r>
    </w:p>
    <w:p w14:paraId="59AF92AB">
      <w:pPr>
        <w:numPr>
          <w:ilvl w:val="0"/>
          <w:numId w:val="1"/>
        </w:numPr>
        <w:ind w:left="0" w:leftChars="0" w:firstLine="420" w:firstLineChars="0"/>
        <w:jc w:val="left"/>
        <w:rPr>
          <w:rFonts w:hint="default"/>
          <w:b/>
          <w:bCs/>
          <w:sz w:val="24"/>
          <w:szCs w:val="32"/>
          <w:lang w:val="en-US" w:eastAsia="zh-CN"/>
        </w:rPr>
      </w:pPr>
      <w:r>
        <w:rPr>
          <w:rFonts w:hint="eastAsia"/>
          <w:b/>
          <w:bCs/>
          <w:sz w:val="24"/>
          <w:szCs w:val="32"/>
          <w:lang w:val="en-US" w:eastAsia="zh-CN"/>
        </w:rPr>
        <w:t>培养模式</w:t>
      </w:r>
    </w:p>
    <w:p w14:paraId="7CC7032E">
      <w:pPr>
        <w:widowControl w:val="0"/>
        <w:numPr>
          <w:numId w:val="0"/>
        </w:numPr>
        <w:jc w:val="left"/>
        <w:rPr>
          <w:rFonts w:hint="eastAsia"/>
          <w:b/>
          <w:bCs/>
          <w:sz w:val="24"/>
          <w:szCs w:val="32"/>
          <w:lang w:val="en-US" w:eastAsia="zh-CN"/>
        </w:rPr>
      </w:pPr>
    </w:p>
    <w:p w14:paraId="5C17E475">
      <w:pPr>
        <w:widowControl w:val="0"/>
        <w:numPr>
          <w:numId w:val="0"/>
        </w:numPr>
        <w:jc w:val="center"/>
        <w:rPr>
          <w:rFonts w:hint="default"/>
          <w:b/>
          <w:bCs/>
          <w:sz w:val="24"/>
          <w:szCs w:val="32"/>
          <w:lang w:val="en-US" w:eastAsia="zh-CN"/>
        </w:rPr>
      </w:pPr>
      <w:r>
        <w:rPr>
          <w:rFonts w:hint="default"/>
          <w:b/>
          <w:bCs/>
          <w:sz w:val="24"/>
          <w:szCs w:val="32"/>
          <w:lang w:val="en-US" w:eastAsia="zh-CN"/>
        </w:rPr>
        <w:drawing>
          <wp:inline distT="0" distB="0" distL="114300" distR="114300">
            <wp:extent cx="3653155" cy="2435860"/>
            <wp:effectExtent l="0" t="0" r="4445" b="2540"/>
            <wp:docPr id="5" name="图片 5" descr="234b1cac718b2c0a21be7b58620d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34b1cac718b2c0a21be7b58620d236"/>
                    <pic:cNvPicPr>
                      <a:picLocks noChangeAspect="1"/>
                    </pic:cNvPicPr>
                  </pic:nvPicPr>
                  <pic:blipFill>
                    <a:blip r:embed="rId7"/>
                    <a:stretch>
                      <a:fillRect/>
                    </a:stretch>
                  </pic:blipFill>
                  <pic:spPr>
                    <a:xfrm>
                      <a:off x="0" y="0"/>
                      <a:ext cx="3653155" cy="2435860"/>
                    </a:xfrm>
                    <a:prstGeom prst="rect">
                      <a:avLst/>
                    </a:prstGeom>
                  </pic:spPr>
                </pic:pic>
              </a:graphicData>
            </a:graphic>
          </wp:inline>
        </w:drawing>
      </w:r>
    </w:p>
    <w:p w14:paraId="0163DD29">
      <w:pPr>
        <w:widowControl w:val="0"/>
        <w:numPr>
          <w:numId w:val="0"/>
        </w:numPr>
        <w:jc w:val="center"/>
        <w:rPr>
          <w:rFonts w:hint="default"/>
          <w:b/>
          <w:bCs/>
          <w:sz w:val="24"/>
          <w:szCs w:val="32"/>
          <w:lang w:val="en-US" w:eastAsia="zh-CN"/>
        </w:rPr>
      </w:pPr>
    </w:p>
    <w:p w14:paraId="50BDE56D">
      <w:pPr>
        <w:pStyle w:val="2"/>
        <w:keepNext w:val="0"/>
        <w:keepLines w:val="0"/>
        <w:widowControl/>
        <w:suppressLineNumbers w:val="0"/>
        <w:shd w:val="clear" w:fill="FFFFFF"/>
        <w:wordWrap w:val="0"/>
        <w:spacing w:before="0" w:beforeAutospacing="0" w:after="225" w:afterAutospacing="0"/>
        <w:ind w:left="0" w:right="0" w:firstLine="420"/>
        <w:jc w:val="left"/>
        <w:rPr>
          <w:rFonts w:hint="eastAsia" w:ascii="宋体" w:hAnsi="宋体" w:eastAsia="宋体" w:cs="宋体"/>
          <w:i w:val="0"/>
          <w:iCs w:val="0"/>
          <w:caps w:val="0"/>
          <w:color w:val="333333"/>
          <w:spacing w:val="8"/>
          <w:kern w:val="2"/>
          <w:sz w:val="22"/>
          <w:szCs w:val="22"/>
          <w:shd w:val="clear" w:fill="FFFFFF"/>
          <w:lang w:val="en-US" w:eastAsia="zh-CN" w:bidi="ar-SA"/>
        </w:rPr>
      </w:pPr>
      <w:r>
        <w:rPr>
          <w:rFonts w:hint="default" w:ascii="宋体" w:hAnsi="宋体" w:eastAsia="宋体" w:cs="宋体"/>
          <w:i w:val="0"/>
          <w:iCs w:val="0"/>
          <w:caps w:val="0"/>
          <w:color w:val="333333"/>
          <w:spacing w:val="8"/>
          <w:kern w:val="2"/>
          <w:sz w:val="22"/>
          <w:szCs w:val="22"/>
          <w:shd w:val="clear" w:fill="FFFFFF"/>
          <w:lang w:val="en-US" w:eastAsia="zh-CN" w:bidi="ar-SA"/>
        </w:rPr>
        <w:t>韩国高丽大学国际本科班采用0.5+0.5+</w:t>
      </w:r>
      <w:r>
        <w:rPr>
          <w:rFonts w:hint="eastAsia" w:ascii="宋体" w:hAnsi="宋体" w:eastAsia="宋体" w:cs="宋体"/>
          <w:i w:val="0"/>
          <w:iCs w:val="0"/>
          <w:caps w:val="0"/>
          <w:color w:val="333333"/>
          <w:spacing w:val="8"/>
          <w:kern w:val="2"/>
          <w:sz w:val="22"/>
          <w:szCs w:val="22"/>
          <w:shd w:val="clear" w:fill="FFFFFF"/>
          <w:lang w:val="en-US" w:eastAsia="zh-CN" w:bidi="ar-SA"/>
        </w:rPr>
        <w:t>3/</w:t>
      </w:r>
      <w:r>
        <w:rPr>
          <w:rFonts w:hint="default" w:ascii="宋体" w:hAnsi="宋体" w:eastAsia="宋体" w:cs="宋体"/>
          <w:i w:val="0"/>
          <w:iCs w:val="0"/>
          <w:caps w:val="0"/>
          <w:color w:val="333333"/>
          <w:spacing w:val="8"/>
          <w:kern w:val="2"/>
          <w:sz w:val="22"/>
          <w:szCs w:val="22"/>
          <w:shd w:val="clear" w:fill="FFFFFF"/>
          <w:lang w:val="en-US" w:eastAsia="zh-CN" w:bidi="ar-SA"/>
        </w:rPr>
        <w:t>4的就读模式，0.5年在江西师范大学学习韩语课程及韩国文化课程，0.5年在韩国高丽大学语学院进行语言深化学习。达到韩国语TOPIK等级3级或通过高丽大学校内语言考试后入读高丽大学本科进行</w:t>
      </w:r>
      <w:r>
        <w:rPr>
          <w:rFonts w:hint="eastAsia" w:ascii="宋体" w:hAnsi="宋体" w:eastAsia="宋体" w:cs="宋体"/>
          <w:i w:val="0"/>
          <w:iCs w:val="0"/>
          <w:caps w:val="0"/>
          <w:color w:val="333333"/>
          <w:spacing w:val="8"/>
          <w:kern w:val="2"/>
          <w:sz w:val="22"/>
          <w:szCs w:val="22"/>
          <w:shd w:val="clear" w:fill="FFFFFF"/>
          <w:lang w:val="en-US" w:eastAsia="zh-CN" w:bidi="ar-SA"/>
        </w:rPr>
        <w:t>3年/4</w:t>
      </w:r>
      <w:r>
        <w:rPr>
          <w:rFonts w:hint="default" w:ascii="宋体" w:hAnsi="宋体" w:eastAsia="宋体" w:cs="宋体"/>
          <w:i w:val="0"/>
          <w:iCs w:val="0"/>
          <w:caps w:val="0"/>
          <w:color w:val="333333"/>
          <w:spacing w:val="8"/>
          <w:kern w:val="2"/>
          <w:sz w:val="22"/>
          <w:szCs w:val="22"/>
          <w:shd w:val="clear" w:fill="FFFFFF"/>
          <w:lang w:val="en-US" w:eastAsia="zh-CN" w:bidi="ar-SA"/>
        </w:rPr>
        <w:t>年学习。若学生在出国前达到韩国语TOPIK等级3级，可直接就读高丽大学。</w:t>
      </w:r>
    </w:p>
    <w:p w14:paraId="5FCB4486">
      <w:pPr>
        <w:pStyle w:val="2"/>
        <w:keepNext w:val="0"/>
        <w:keepLines w:val="0"/>
        <w:widowControl/>
        <w:suppressLineNumbers w:val="0"/>
        <w:shd w:val="clear" w:fill="FFFFFF"/>
        <w:wordWrap w:val="0"/>
        <w:spacing w:before="0" w:beforeAutospacing="0" w:after="225" w:afterAutospacing="0"/>
        <w:ind w:left="0" w:right="0" w:firstLine="420"/>
        <w:jc w:val="left"/>
        <w:rPr>
          <w:rFonts w:hint="eastAsia" w:ascii="宋体" w:hAnsi="宋体" w:eastAsia="宋体" w:cs="宋体"/>
          <w:b/>
          <w:bCs/>
          <w:i w:val="0"/>
          <w:iCs w:val="0"/>
          <w:caps w:val="0"/>
          <w:color w:val="333333"/>
          <w:spacing w:val="8"/>
          <w:kern w:val="2"/>
          <w:sz w:val="22"/>
          <w:szCs w:val="22"/>
          <w:shd w:val="clear" w:fill="FFFFFF"/>
          <w:lang w:val="en-US" w:eastAsia="zh-CN" w:bidi="ar-SA"/>
        </w:rPr>
      </w:pPr>
      <w:r>
        <w:rPr>
          <w:rFonts w:hint="default" w:ascii="宋体" w:hAnsi="宋体" w:eastAsia="宋体" w:cs="宋体"/>
          <w:b/>
          <w:bCs/>
          <w:i w:val="0"/>
          <w:iCs w:val="0"/>
          <w:caps w:val="0"/>
          <w:color w:val="333333"/>
          <w:spacing w:val="8"/>
          <w:kern w:val="2"/>
          <w:sz w:val="22"/>
          <w:szCs w:val="22"/>
          <w:shd w:val="clear" w:fill="FFFFFF"/>
          <w:lang w:val="en-US" w:eastAsia="zh-CN" w:bidi="ar-SA"/>
        </w:rPr>
        <w:t>备注：如学生出国前达到其它韩国高校语言等级要求也可申请其它韩国高校。如学生在一年内未达到韩语TOPIK等级三级并且未通过高丽大学校内考试可以选择就读江西师范大学与韩国知名大学合作的1+3双语授课学分豁免项目，继续在江西师大就读一年学分课程后赴韩国完成剩下三年的学业</w:t>
      </w:r>
      <w:r>
        <w:rPr>
          <w:rFonts w:hint="eastAsia" w:ascii="宋体" w:hAnsi="宋体" w:eastAsia="宋体" w:cs="宋体"/>
          <w:b/>
          <w:bCs/>
          <w:i w:val="0"/>
          <w:iCs w:val="0"/>
          <w:caps w:val="0"/>
          <w:color w:val="333333"/>
          <w:spacing w:val="8"/>
          <w:kern w:val="2"/>
          <w:sz w:val="22"/>
          <w:szCs w:val="22"/>
          <w:shd w:val="clear" w:fill="FFFFFF"/>
          <w:lang w:val="en-US" w:eastAsia="zh-CN" w:bidi="ar-SA"/>
        </w:rPr>
        <w:t>。</w:t>
      </w:r>
    </w:p>
    <w:p w14:paraId="7CF9EF5A">
      <w:pPr>
        <w:numPr>
          <w:ilvl w:val="0"/>
          <w:numId w:val="1"/>
        </w:numPr>
        <w:ind w:left="0" w:leftChars="0" w:firstLine="420" w:firstLineChars="0"/>
        <w:jc w:val="left"/>
        <w:rPr>
          <w:rFonts w:hint="default"/>
          <w:b/>
          <w:bCs/>
          <w:sz w:val="24"/>
          <w:szCs w:val="32"/>
          <w:lang w:val="en-US" w:eastAsia="zh-CN"/>
        </w:rPr>
      </w:pPr>
      <w:r>
        <w:rPr>
          <w:rFonts w:hint="eastAsia"/>
          <w:b/>
          <w:bCs/>
          <w:sz w:val="24"/>
          <w:szCs w:val="32"/>
          <w:lang w:val="en-US" w:eastAsia="zh-CN"/>
        </w:rPr>
        <w:t>招生专业</w:t>
      </w:r>
    </w:p>
    <w:p w14:paraId="7007EB85">
      <w:pPr>
        <w:widowControl w:val="0"/>
        <w:numPr>
          <w:numId w:val="0"/>
        </w:numPr>
        <w:jc w:val="left"/>
        <w:rPr>
          <w:rFonts w:hint="eastAsia"/>
          <w:b/>
          <w:bCs/>
          <w:sz w:val="24"/>
          <w:szCs w:val="32"/>
          <w:lang w:val="en-US" w:eastAsia="zh-CN"/>
        </w:rPr>
      </w:pPr>
    </w:p>
    <w:p w14:paraId="2EA553E4">
      <w:pPr>
        <w:widowControl w:val="0"/>
        <w:numPr>
          <w:numId w:val="0"/>
        </w:numPr>
        <w:jc w:val="left"/>
        <w:rPr>
          <w:rFonts w:hint="eastAsia" w:ascii="宋体" w:hAnsi="宋体" w:eastAsia="宋体" w:cs="宋体"/>
          <w:i w:val="0"/>
          <w:iCs w:val="0"/>
          <w:caps w:val="0"/>
          <w:color w:val="333333"/>
          <w:spacing w:val="8"/>
          <w:kern w:val="2"/>
          <w:sz w:val="22"/>
          <w:szCs w:val="22"/>
          <w:shd w:val="clear" w:fill="FFFFFF"/>
          <w:lang w:val="en-US" w:eastAsia="zh-CN" w:bidi="ar-SA"/>
        </w:rPr>
      </w:pPr>
      <w:r>
        <w:rPr>
          <w:rFonts w:hint="eastAsia" w:ascii="宋体" w:hAnsi="宋体" w:eastAsia="宋体" w:cs="宋体"/>
          <w:b/>
          <w:bCs/>
          <w:i w:val="0"/>
          <w:iCs w:val="0"/>
          <w:caps w:val="0"/>
          <w:color w:val="333333"/>
          <w:spacing w:val="8"/>
          <w:kern w:val="2"/>
          <w:sz w:val="22"/>
          <w:szCs w:val="22"/>
          <w:shd w:val="clear" w:fill="FFFFFF"/>
          <w:lang w:val="en-US" w:eastAsia="zh-CN" w:bidi="ar-SA"/>
        </w:rPr>
        <w:t>文学类：</w:t>
      </w:r>
      <w:r>
        <w:rPr>
          <w:rFonts w:hint="eastAsia" w:ascii="宋体" w:hAnsi="宋体" w:eastAsia="宋体" w:cs="宋体"/>
          <w:i w:val="0"/>
          <w:iCs w:val="0"/>
          <w:caps w:val="0"/>
          <w:color w:val="333333"/>
          <w:spacing w:val="8"/>
          <w:kern w:val="2"/>
          <w:sz w:val="22"/>
          <w:szCs w:val="22"/>
          <w:shd w:val="clear" w:fill="FFFFFF"/>
          <w:lang w:val="en-US" w:eastAsia="zh-CN" w:bidi="ar-SA"/>
        </w:rPr>
        <w:t>韩国学专业、中国学专业、英美学专业、全球化经营专业、数字化经营专业、标准·知识学科、政府行政学部公共社会学专业、经济政策学专业、新闻与传播、网络与新媒体等；</w:t>
      </w:r>
    </w:p>
    <w:p w14:paraId="7C77FD69">
      <w:pPr>
        <w:widowControl w:val="0"/>
        <w:numPr>
          <w:numId w:val="0"/>
        </w:numPr>
        <w:jc w:val="left"/>
        <w:rPr>
          <w:rFonts w:hint="eastAsia" w:ascii="宋体" w:hAnsi="宋体" w:eastAsia="宋体" w:cs="宋体"/>
          <w:i w:val="0"/>
          <w:iCs w:val="0"/>
          <w:caps w:val="0"/>
          <w:color w:val="333333"/>
          <w:spacing w:val="8"/>
          <w:kern w:val="2"/>
          <w:sz w:val="22"/>
          <w:szCs w:val="22"/>
          <w:shd w:val="clear" w:fill="FFFFFF"/>
          <w:lang w:val="en-US" w:eastAsia="zh-CN" w:bidi="ar-SA"/>
        </w:rPr>
      </w:pPr>
    </w:p>
    <w:p w14:paraId="43D42D85">
      <w:pPr>
        <w:widowControl w:val="0"/>
        <w:numPr>
          <w:numId w:val="0"/>
        </w:numPr>
        <w:jc w:val="left"/>
        <w:rPr>
          <w:rFonts w:hint="eastAsia" w:ascii="宋体" w:hAnsi="宋体" w:eastAsia="宋体" w:cs="宋体"/>
          <w:i w:val="0"/>
          <w:iCs w:val="0"/>
          <w:caps w:val="0"/>
          <w:color w:val="333333"/>
          <w:spacing w:val="8"/>
          <w:kern w:val="2"/>
          <w:sz w:val="22"/>
          <w:szCs w:val="22"/>
          <w:shd w:val="clear" w:fill="FFFFFF"/>
          <w:lang w:val="en-US" w:eastAsia="zh-CN" w:bidi="ar-SA"/>
        </w:rPr>
      </w:pPr>
      <w:r>
        <w:rPr>
          <w:rFonts w:hint="eastAsia" w:ascii="宋体" w:hAnsi="宋体" w:eastAsia="宋体" w:cs="宋体"/>
          <w:b/>
          <w:bCs/>
          <w:i w:val="0"/>
          <w:iCs w:val="0"/>
          <w:caps w:val="0"/>
          <w:color w:val="333333"/>
          <w:spacing w:val="8"/>
          <w:kern w:val="2"/>
          <w:sz w:val="22"/>
          <w:szCs w:val="22"/>
          <w:shd w:val="clear" w:fill="FFFFFF"/>
          <w:lang w:val="en-US" w:eastAsia="zh-CN" w:bidi="ar-SA"/>
        </w:rPr>
        <w:t>理学类：</w:t>
      </w:r>
      <w:r>
        <w:rPr>
          <w:rFonts w:hint="default" w:ascii="宋体" w:hAnsi="宋体" w:eastAsia="宋体" w:cs="宋体"/>
          <w:i w:val="0"/>
          <w:iCs w:val="0"/>
          <w:caps w:val="0"/>
          <w:color w:val="333333"/>
          <w:spacing w:val="8"/>
          <w:kern w:val="2"/>
          <w:sz w:val="22"/>
          <w:szCs w:val="22"/>
          <w:shd w:val="clear" w:fill="FFFFFF"/>
          <w:lang w:val="en-US" w:eastAsia="zh-CN" w:bidi="ar-SA"/>
        </w:rPr>
        <w:t>数据计算科学专业、显示器融合专业、半导体物理专业、新材料化学系、计算机融合软件学科、心理学、计算机科学与技术等</w:t>
      </w:r>
      <w:r>
        <w:rPr>
          <w:rFonts w:hint="eastAsia" w:ascii="宋体" w:hAnsi="宋体" w:eastAsia="宋体" w:cs="宋体"/>
          <w:i w:val="0"/>
          <w:iCs w:val="0"/>
          <w:caps w:val="0"/>
          <w:color w:val="333333"/>
          <w:spacing w:val="8"/>
          <w:kern w:val="2"/>
          <w:sz w:val="22"/>
          <w:szCs w:val="22"/>
          <w:shd w:val="clear" w:fill="FFFFFF"/>
          <w:lang w:val="en-US" w:eastAsia="zh-CN" w:bidi="ar-SA"/>
        </w:rPr>
        <w:t>；</w:t>
      </w:r>
    </w:p>
    <w:p w14:paraId="06E839A2">
      <w:pPr>
        <w:widowControl w:val="0"/>
        <w:numPr>
          <w:numId w:val="0"/>
        </w:numPr>
        <w:jc w:val="left"/>
        <w:rPr>
          <w:rFonts w:hint="eastAsia" w:ascii="宋体" w:hAnsi="宋体" w:eastAsia="宋体" w:cs="宋体"/>
          <w:i w:val="0"/>
          <w:iCs w:val="0"/>
          <w:caps w:val="0"/>
          <w:color w:val="333333"/>
          <w:spacing w:val="8"/>
          <w:kern w:val="2"/>
          <w:sz w:val="22"/>
          <w:szCs w:val="22"/>
          <w:shd w:val="clear" w:fill="FFFFFF"/>
          <w:lang w:val="en-US" w:eastAsia="zh-CN" w:bidi="ar-SA"/>
        </w:rPr>
      </w:pPr>
    </w:p>
    <w:p w14:paraId="6D33B3F5">
      <w:pPr>
        <w:widowControl w:val="0"/>
        <w:numPr>
          <w:numId w:val="0"/>
        </w:numPr>
        <w:jc w:val="left"/>
        <w:rPr>
          <w:rFonts w:hint="eastAsia" w:ascii="宋体" w:hAnsi="宋体" w:eastAsia="宋体" w:cs="宋体"/>
          <w:i w:val="0"/>
          <w:iCs w:val="0"/>
          <w:caps w:val="0"/>
          <w:color w:val="333333"/>
          <w:spacing w:val="8"/>
          <w:kern w:val="2"/>
          <w:sz w:val="22"/>
          <w:szCs w:val="22"/>
          <w:shd w:val="clear" w:fill="FFFFFF"/>
          <w:lang w:val="en-US" w:eastAsia="zh-CN" w:bidi="ar-SA"/>
        </w:rPr>
      </w:pPr>
      <w:r>
        <w:rPr>
          <w:rFonts w:hint="eastAsia" w:ascii="宋体" w:hAnsi="宋体" w:eastAsia="宋体" w:cs="宋体"/>
          <w:b/>
          <w:bCs/>
          <w:i w:val="0"/>
          <w:iCs w:val="0"/>
          <w:caps w:val="0"/>
          <w:color w:val="333333"/>
          <w:spacing w:val="8"/>
          <w:kern w:val="2"/>
          <w:sz w:val="22"/>
          <w:szCs w:val="22"/>
          <w:shd w:val="clear" w:fill="FFFFFF"/>
          <w:lang w:val="en-US" w:eastAsia="zh-CN" w:bidi="ar-SA"/>
        </w:rPr>
        <w:t>工学类：</w:t>
      </w:r>
      <w:r>
        <w:rPr>
          <w:rFonts w:hint="eastAsia" w:ascii="宋体" w:hAnsi="宋体" w:eastAsia="宋体" w:cs="宋体"/>
          <w:i w:val="0"/>
          <w:iCs w:val="0"/>
          <w:caps w:val="0"/>
          <w:color w:val="333333"/>
          <w:spacing w:val="8"/>
          <w:kern w:val="2"/>
          <w:sz w:val="22"/>
          <w:szCs w:val="22"/>
          <w:shd w:val="clear" w:fill="FFFFFF"/>
          <w:lang w:val="en-US" w:eastAsia="zh-CN" w:bidi="ar-SA"/>
        </w:rPr>
        <w:t>电子与信息工程学科、生命信息工程学科、食品生命工程学科、电子·机器融合工程学科、环境系统工程学科、未来移动性学科等；</w:t>
      </w:r>
    </w:p>
    <w:p w14:paraId="72706D30">
      <w:pPr>
        <w:widowControl w:val="0"/>
        <w:numPr>
          <w:numId w:val="0"/>
        </w:numPr>
        <w:jc w:val="left"/>
        <w:rPr>
          <w:rFonts w:hint="eastAsia" w:ascii="宋体" w:hAnsi="宋体" w:eastAsia="宋体" w:cs="宋体"/>
          <w:i w:val="0"/>
          <w:iCs w:val="0"/>
          <w:caps w:val="0"/>
          <w:color w:val="333333"/>
          <w:spacing w:val="8"/>
          <w:kern w:val="2"/>
          <w:sz w:val="22"/>
          <w:szCs w:val="22"/>
          <w:shd w:val="clear" w:fill="FFFFFF"/>
          <w:lang w:val="en-US" w:eastAsia="zh-CN" w:bidi="ar-SA"/>
        </w:rPr>
      </w:pPr>
    </w:p>
    <w:p w14:paraId="0505AE0A">
      <w:pPr>
        <w:widowControl w:val="0"/>
        <w:numPr>
          <w:numId w:val="0"/>
        </w:numPr>
        <w:jc w:val="left"/>
        <w:rPr>
          <w:rFonts w:hint="eastAsia" w:ascii="宋体" w:hAnsi="宋体" w:eastAsia="宋体" w:cs="宋体"/>
          <w:i w:val="0"/>
          <w:iCs w:val="0"/>
          <w:caps w:val="0"/>
          <w:color w:val="333333"/>
          <w:spacing w:val="8"/>
          <w:kern w:val="2"/>
          <w:sz w:val="22"/>
          <w:szCs w:val="22"/>
          <w:shd w:val="clear" w:fill="FFFFFF"/>
          <w:lang w:val="en-US" w:eastAsia="zh-CN" w:bidi="ar-SA"/>
        </w:rPr>
      </w:pPr>
      <w:r>
        <w:rPr>
          <w:rFonts w:hint="eastAsia" w:ascii="宋体" w:hAnsi="宋体" w:eastAsia="宋体" w:cs="宋体"/>
          <w:b/>
          <w:bCs/>
          <w:i w:val="0"/>
          <w:iCs w:val="0"/>
          <w:caps w:val="0"/>
          <w:color w:val="333333"/>
          <w:spacing w:val="8"/>
          <w:kern w:val="2"/>
          <w:sz w:val="22"/>
          <w:szCs w:val="22"/>
          <w:shd w:val="clear" w:fill="FFFFFF"/>
          <w:lang w:val="en-US" w:eastAsia="zh-CN" w:bidi="ar-SA"/>
        </w:rPr>
        <w:t>艺体类：</w:t>
      </w:r>
      <w:r>
        <w:rPr>
          <w:rFonts w:hint="eastAsia" w:ascii="宋体" w:hAnsi="宋体" w:eastAsia="宋体" w:cs="宋体"/>
          <w:i w:val="0"/>
          <w:iCs w:val="0"/>
          <w:caps w:val="0"/>
          <w:color w:val="333333"/>
          <w:spacing w:val="8"/>
          <w:kern w:val="2"/>
          <w:sz w:val="22"/>
          <w:szCs w:val="22"/>
          <w:shd w:val="clear" w:fill="FFFFFF"/>
          <w:lang w:val="en-US" w:eastAsia="zh-CN" w:bidi="ar-SA"/>
        </w:rPr>
        <w:t>文化遗产融合学专部、媒体文艺创作学专业、文化Contents专业体育科学专业、体育经营专业等，音乐教育、数字媒体、广播编导、播音主持、平面设计、多媒体艺术、动漫设计、音乐类、舞蹈类等；</w:t>
      </w:r>
    </w:p>
    <w:p w14:paraId="2DB636BA">
      <w:pPr>
        <w:widowControl w:val="0"/>
        <w:numPr>
          <w:numId w:val="0"/>
        </w:numPr>
        <w:jc w:val="left"/>
        <w:rPr>
          <w:rFonts w:hint="eastAsia" w:ascii="宋体" w:hAnsi="宋体" w:eastAsia="宋体" w:cs="宋体"/>
          <w:i w:val="0"/>
          <w:iCs w:val="0"/>
          <w:caps w:val="0"/>
          <w:color w:val="333333"/>
          <w:spacing w:val="8"/>
          <w:kern w:val="2"/>
          <w:sz w:val="22"/>
          <w:szCs w:val="22"/>
          <w:shd w:val="clear" w:fill="FFFFFF"/>
          <w:lang w:val="en-US" w:eastAsia="zh-CN" w:bidi="ar-SA"/>
        </w:rPr>
      </w:pPr>
    </w:p>
    <w:p w14:paraId="4C2EEE97">
      <w:pPr>
        <w:widowControl w:val="0"/>
        <w:numPr>
          <w:numId w:val="0"/>
        </w:numPr>
        <w:jc w:val="left"/>
        <w:rPr>
          <w:rFonts w:hint="eastAsia" w:ascii="宋体" w:hAnsi="宋体" w:eastAsia="宋体" w:cs="宋体"/>
          <w:i w:val="0"/>
          <w:iCs w:val="0"/>
          <w:caps w:val="0"/>
          <w:color w:val="333333"/>
          <w:spacing w:val="8"/>
          <w:kern w:val="2"/>
          <w:sz w:val="22"/>
          <w:szCs w:val="22"/>
          <w:shd w:val="clear" w:fill="FFFFFF"/>
          <w:lang w:val="en-US" w:eastAsia="zh-CN" w:bidi="ar-SA"/>
        </w:rPr>
      </w:pPr>
      <w:r>
        <w:rPr>
          <w:rFonts w:hint="eastAsia" w:ascii="宋体" w:hAnsi="宋体" w:eastAsia="宋体" w:cs="宋体"/>
          <w:b/>
          <w:bCs/>
          <w:i w:val="0"/>
          <w:iCs w:val="0"/>
          <w:caps w:val="0"/>
          <w:color w:val="333333"/>
          <w:spacing w:val="8"/>
          <w:kern w:val="2"/>
          <w:sz w:val="22"/>
          <w:szCs w:val="22"/>
          <w:shd w:val="clear" w:fill="FFFFFF"/>
          <w:lang w:val="en-US" w:eastAsia="zh-CN" w:bidi="ar-SA"/>
        </w:rPr>
        <w:t>医学类：</w:t>
      </w:r>
      <w:r>
        <w:rPr>
          <w:rFonts w:hint="eastAsia" w:ascii="宋体" w:hAnsi="宋体" w:eastAsia="宋体" w:cs="宋体"/>
          <w:i w:val="0"/>
          <w:iCs w:val="0"/>
          <w:caps w:val="0"/>
          <w:color w:val="333333"/>
          <w:spacing w:val="8"/>
          <w:kern w:val="2"/>
          <w:sz w:val="22"/>
          <w:szCs w:val="22"/>
          <w:shd w:val="clear" w:fill="FFFFFF"/>
          <w:lang w:val="en-US" w:eastAsia="zh-CN" w:bidi="ar-SA"/>
        </w:rPr>
        <w:t>临床医学、护理学、药学、公共卫生、生物医学科学；</w:t>
      </w:r>
    </w:p>
    <w:p w14:paraId="62F2FAF3">
      <w:pPr>
        <w:widowControl w:val="0"/>
        <w:numPr>
          <w:numId w:val="0"/>
        </w:numPr>
        <w:jc w:val="left"/>
        <w:rPr>
          <w:rFonts w:hint="eastAsia" w:ascii="宋体" w:hAnsi="宋体" w:eastAsia="宋体" w:cs="宋体"/>
          <w:i w:val="0"/>
          <w:iCs w:val="0"/>
          <w:caps w:val="0"/>
          <w:color w:val="333333"/>
          <w:spacing w:val="8"/>
          <w:kern w:val="2"/>
          <w:sz w:val="22"/>
          <w:szCs w:val="22"/>
          <w:shd w:val="clear" w:fill="FFFFFF"/>
          <w:lang w:val="en-US" w:eastAsia="zh-CN" w:bidi="ar-SA"/>
        </w:rPr>
      </w:pPr>
    </w:p>
    <w:p w14:paraId="680CEE96">
      <w:pPr>
        <w:widowControl w:val="0"/>
        <w:numPr>
          <w:numId w:val="0"/>
        </w:numPr>
        <w:jc w:val="left"/>
        <w:rPr>
          <w:rFonts w:hint="eastAsia" w:ascii="宋体" w:hAnsi="宋体" w:eastAsia="宋体" w:cs="宋体"/>
          <w:i w:val="0"/>
          <w:iCs w:val="0"/>
          <w:caps w:val="0"/>
          <w:color w:val="333333"/>
          <w:spacing w:val="8"/>
          <w:kern w:val="2"/>
          <w:sz w:val="22"/>
          <w:szCs w:val="22"/>
          <w:shd w:val="clear" w:fill="FFFFFF"/>
          <w:lang w:val="en-US" w:eastAsia="zh-CN" w:bidi="ar-SA"/>
        </w:rPr>
      </w:pPr>
      <w:r>
        <w:rPr>
          <w:rFonts w:hint="eastAsia" w:ascii="宋体" w:hAnsi="宋体" w:eastAsia="宋体" w:cs="宋体"/>
          <w:b/>
          <w:bCs/>
          <w:i w:val="0"/>
          <w:iCs w:val="0"/>
          <w:caps w:val="0"/>
          <w:color w:val="333333"/>
          <w:spacing w:val="8"/>
          <w:kern w:val="2"/>
          <w:sz w:val="22"/>
          <w:szCs w:val="22"/>
          <w:shd w:val="clear" w:fill="FFFFFF"/>
          <w:lang w:val="en-US" w:eastAsia="zh-CN" w:bidi="ar-SA"/>
        </w:rPr>
        <w:t>商科类：</w:t>
      </w:r>
      <w:r>
        <w:rPr>
          <w:rFonts w:hint="eastAsia" w:ascii="宋体" w:hAnsi="宋体" w:eastAsia="宋体" w:cs="宋体"/>
          <w:i w:val="0"/>
          <w:iCs w:val="0"/>
          <w:caps w:val="0"/>
          <w:color w:val="333333"/>
          <w:spacing w:val="8"/>
          <w:kern w:val="2"/>
          <w:sz w:val="22"/>
          <w:szCs w:val="22"/>
          <w:shd w:val="clear" w:fill="FFFFFF"/>
          <w:lang w:val="en-US" w:eastAsia="zh-CN" w:bidi="ar-SA"/>
        </w:rPr>
        <w:t>金融与会计、国际商务管理、经济学与心理学、金融学、工商管理、人力资源管理、精算科学、经济学、商科学金融等。</w:t>
      </w:r>
    </w:p>
    <w:p w14:paraId="435252E6">
      <w:pPr>
        <w:numPr>
          <w:ilvl w:val="0"/>
          <w:numId w:val="1"/>
        </w:numPr>
        <w:ind w:left="0" w:leftChars="0" w:firstLine="420" w:firstLineChars="0"/>
        <w:jc w:val="left"/>
        <w:rPr>
          <w:rFonts w:hint="eastAsia"/>
          <w:b/>
          <w:bCs/>
          <w:sz w:val="24"/>
          <w:szCs w:val="32"/>
          <w:lang w:val="en-US" w:eastAsia="zh-CN"/>
        </w:rPr>
      </w:pPr>
      <w:r>
        <w:rPr>
          <w:rFonts w:hint="eastAsia"/>
          <w:b/>
          <w:bCs/>
          <w:sz w:val="24"/>
          <w:szCs w:val="32"/>
          <w:lang w:val="en-US" w:eastAsia="zh-CN"/>
        </w:rPr>
        <w:t>项目优势</w:t>
      </w:r>
    </w:p>
    <w:p w14:paraId="63BF7505">
      <w:pPr>
        <w:widowControl w:val="0"/>
        <w:numPr>
          <w:numId w:val="0"/>
        </w:numPr>
        <w:jc w:val="center"/>
        <w:rPr>
          <w:rFonts w:hint="eastAsia"/>
          <w:b/>
          <w:bCs/>
          <w:sz w:val="24"/>
          <w:szCs w:val="32"/>
          <w:lang w:val="en-US" w:eastAsia="zh-CN"/>
        </w:rPr>
      </w:pPr>
      <w:r>
        <w:rPr>
          <w:rFonts w:hint="eastAsia"/>
          <w:b/>
          <w:bCs/>
          <w:sz w:val="24"/>
          <w:szCs w:val="32"/>
          <w:lang w:val="en-US" w:eastAsia="zh-CN"/>
        </w:rPr>
        <w:drawing>
          <wp:inline distT="0" distB="0" distL="114300" distR="114300">
            <wp:extent cx="3545840" cy="2425700"/>
            <wp:effectExtent l="0" t="0" r="16510" b="12700"/>
            <wp:docPr id="6" name="图片 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1"/>
                    <pic:cNvPicPr>
                      <a:picLocks noChangeAspect="1"/>
                    </pic:cNvPicPr>
                  </pic:nvPicPr>
                  <pic:blipFill>
                    <a:blip r:embed="rId8"/>
                    <a:stretch>
                      <a:fillRect/>
                    </a:stretch>
                  </pic:blipFill>
                  <pic:spPr>
                    <a:xfrm>
                      <a:off x="0" y="0"/>
                      <a:ext cx="3545840" cy="2425700"/>
                    </a:xfrm>
                    <a:prstGeom prst="rect">
                      <a:avLst/>
                    </a:prstGeom>
                  </pic:spPr>
                </pic:pic>
              </a:graphicData>
            </a:graphic>
          </wp:inline>
        </w:drawing>
      </w:r>
    </w:p>
    <w:p w14:paraId="4DC3EDEE">
      <w:pPr>
        <w:widowControl w:val="0"/>
        <w:numPr>
          <w:numId w:val="0"/>
        </w:numPr>
        <w:jc w:val="left"/>
        <w:rPr>
          <w:rFonts w:hint="eastAsia" w:ascii="宋体" w:hAnsi="宋体" w:eastAsia="宋体" w:cs="宋体"/>
          <w:i w:val="0"/>
          <w:iCs w:val="0"/>
          <w:caps w:val="0"/>
          <w:color w:val="333333"/>
          <w:spacing w:val="8"/>
          <w:kern w:val="2"/>
          <w:sz w:val="22"/>
          <w:szCs w:val="22"/>
          <w:shd w:val="clear" w:fill="FFFFFF"/>
          <w:lang w:val="en-US" w:eastAsia="zh-CN" w:bidi="ar-SA"/>
        </w:rPr>
      </w:pPr>
    </w:p>
    <w:p w14:paraId="0544960D">
      <w:pPr>
        <w:pStyle w:val="2"/>
        <w:keepNext w:val="0"/>
        <w:keepLines w:val="0"/>
        <w:widowControl/>
        <w:suppressLineNumbers w:val="0"/>
        <w:shd w:val="clear" w:fill="FFFFFF"/>
        <w:wordWrap w:val="0"/>
        <w:spacing w:before="0" w:beforeAutospacing="0" w:after="225" w:afterAutospacing="0"/>
        <w:ind w:left="0" w:right="0" w:firstLine="420"/>
        <w:rPr>
          <w:rFonts w:hint="eastAsia" w:ascii="Helvetica" w:hAnsi="Helvetica" w:eastAsia="Helvetica" w:cs="Helvetica"/>
          <w:i w:val="0"/>
          <w:iCs w:val="0"/>
          <w:caps w:val="0"/>
          <w:color w:val="333333"/>
          <w:spacing w:val="8"/>
          <w:sz w:val="22"/>
          <w:szCs w:val="22"/>
        </w:rPr>
      </w:pPr>
      <w:r>
        <w:rPr>
          <w:rStyle w:val="5"/>
          <w:rFonts w:hint="default" w:ascii="Helvetica" w:hAnsi="Helvetica" w:eastAsia="Helvetica" w:cs="Helvetica"/>
          <w:b/>
          <w:bCs/>
          <w:i w:val="0"/>
          <w:iCs w:val="0"/>
          <w:caps w:val="0"/>
          <w:color w:val="333333"/>
          <w:spacing w:val="8"/>
          <w:sz w:val="22"/>
          <w:szCs w:val="22"/>
          <w:shd w:val="clear" w:fill="FFFFFF"/>
        </w:rPr>
        <w:t>1）权威办学 名师教学</w:t>
      </w:r>
    </w:p>
    <w:p w14:paraId="7566AF0C">
      <w:pPr>
        <w:pStyle w:val="2"/>
        <w:keepNext w:val="0"/>
        <w:keepLines w:val="0"/>
        <w:widowControl/>
        <w:suppressLineNumbers w:val="0"/>
        <w:shd w:val="clear" w:fill="FFFFFF"/>
        <w:wordWrap w:val="0"/>
        <w:spacing w:before="0" w:beforeAutospacing="0" w:after="225" w:afterAutospacing="0"/>
        <w:ind w:left="0" w:right="0" w:firstLine="420"/>
        <w:rPr>
          <w:rFonts w:hint="default" w:ascii="Helvetica" w:hAnsi="Helvetica" w:eastAsia="Helvetica" w:cs="Helvetica"/>
          <w:i w:val="0"/>
          <w:iCs w:val="0"/>
          <w:caps w:val="0"/>
          <w:color w:val="333333"/>
          <w:spacing w:val="8"/>
          <w:sz w:val="22"/>
          <w:szCs w:val="22"/>
        </w:rPr>
      </w:pPr>
      <w:r>
        <w:rPr>
          <w:rFonts w:hint="default" w:ascii="Helvetica" w:hAnsi="Helvetica" w:eastAsia="Helvetica" w:cs="Helvetica"/>
          <w:i w:val="0"/>
          <w:iCs w:val="0"/>
          <w:caps w:val="0"/>
          <w:color w:val="333333"/>
          <w:spacing w:val="8"/>
          <w:sz w:val="22"/>
          <w:szCs w:val="22"/>
          <w:shd w:val="clear" w:fill="FFFFFF"/>
        </w:rPr>
        <w:t>由江西师范大学资深名师、专业课程教师、外籍教师等组成的师资团队确保优质的教学质量。教师在授课过程中善于运用互动式、启发式教学模式，注重学生思辨能力以及自我学习能力的提升。</w:t>
      </w:r>
    </w:p>
    <w:p w14:paraId="0463B85B">
      <w:pPr>
        <w:pStyle w:val="2"/>
        <w:keepNext w:val="0"/>
        <w:keepLines w:val="0"/>
        <w:widowControl/>
        <w:suppressLineNumbers w:val="0"/>
        <w:shd w:val="clear" w:fill="FFFFFF"/>
        <w:wordWrap w:val="0"/>
        <w:spacing w:before="0" w:beforeAutospacing="0" w:after="225" w:afterAutospacing="0"/>
        <w:ind w:left="0" w:right="0" w:firstLine="420"/>
        <w:rPr>
          <w:rFonts w:hint="default" w:ascii="Helvetica" w:hAnsi="Helvetica" w:eastAsia="Helvetica" w:cs="Helvetica"/>
          <w:i w:val="0"/>
          <w:iCs w:val="0"/>
          <w:caps w:val="0"/>
          <w:color w:val="333333"/>
          <w:spacing w:val="8"/>
          <w:sz w:val="22"/>
          <w:szCs w:val="22"/>
        </w:rPr>
      </w:pPr>
      <w:r>
        <w:rPr>
          <w:rStyle w:val="5"/>
          <w:rFonts w:hint="default" w:ascii="Helvetica" w:hAnsi="Helvetica" w:eastAsia="Helvetica" w:cs="Helvetica"/>
          <w:b/>
          <w:bCs/>
          <w:i w:val="0"/>
          <w:iCs w:val="0"/>
          <w:caps w:val="0"/>
          <w:color w:val="333333"/>
          <w:spacing w:val="8"/>
          <w:sz w:val="22"/>
          <w:szCs w:val="22"/>
          <w:shd w:val="clear" w:fill="FFFFFF"/>
        </w:rPr>
        <w:t>2）国际氛围 资源共享</w:t>
      </w:r>
    </w:p>
    <w:p w14:paraId="0782E2F0">
      <w:pPr>
        <w:pStyle w:val="2"/>
        <w:keepNext w:val="0"/>
        <w:keepLines w:val="0"/>
        <w:widowControl/>
        <w:suppressLineNumbers w:val="0"/>
        <w:shd w:val="clear" w:fill="FFFFFF"/>
        <w:wordWrap w:val="0"/>
        <w:spacing w:before="0" w:beforeAutospacing="0" w:after="225" w:afterAutospacing="0"/>
        <w:ind w:left="0" w:right="0" w:firstLine="420"/>
        <w:rPr>
          <w:rFonts w:hint="default" w:ascii="Helvetica" w:hAnsi="Helvetica" w:eastAsia="Helvetica" w:cs="Helvetica"/>
          <w:i w:val="0"/>
          <w:iCs w:val="0"/>
          <w:caps w:val="0"/>
          <w:color w:val="333333"/>
          <w:spacing w:val="8"/>
          <w:sz w:val="22"/>
          <w:szCs w:val="22"/>
        </w:rPr>
      </w:pPr>
      <w:r>
        <w:rPr>
          <w:rFonts w:hint="default" w:ascii="Helvetica" w:hAnsi="Helvetica" w:eastAsia="Helvetica" w:cs="Helvetica"/>
          <w:i w:val="0"/>
          <w:iCs w:val="0"/>
          <w:caps w:val="0"/>
          <w:color w:val="333333"/>
          <w:spacing w:val="8"/>
          <w:sz w:val="22"/>
          <w:szCs w:val="22"/>
          <w:shd w:val="clear" w:fill="FFFFFF"/>
        </w:rPr>
        <w:t>浓厚校园国际化氛围，扩宽学校的国际化道路和跨文化交流渠道，促进与海外高校的了解和交流，浓厚校园国际化氛围。学生在校学习期间，享受学校场地及师资等教育资源。</w:t>
      </w:r>
    </w:p>
    <w:p w14:paraId="65F8B74D">
      <w:pPr>
        <w:pStyle w:val="2"/>
        <w:keepNext w:val="0"/>
        <w:keepLines w:val="0"/>
        <w:widowControl/>
        <w:suppressLineNumbers w:val="0"/>
        <w:shd w:val="clear" w:fill="FFFFFF"/>
        <w:wordWrap w:val="0"/>
        <w:spacing w:before="0" w:beforeAutospacing="0" w:after="225" w:afterAutospacing="0"/>
        <w:ind w:left="0" w:right="0" w:firstLine="420"/>
        <w:rPr>
          <w:rFonts w:hint="default" w:ascii="Helvetica" w:hAnsi="Helvetica" w:eastAsia="Helvetica" w:cs="Helvetica"/>
          <w:i w:val="0"/>
          <w:iCs w:val="0"/>
          <w:caps w:val="0"/>
          <w:color w:val="333333"/>
          <w:spacing w:val="8"/>
          <w:sz w:val="22"/>
          <w:szCs w:val="22"/>
        </w:rPr>
      </w:pPr>
      <w:r>
        <w:rPr>
          <w:rStyle w:val="5"/>
          <w:rFonts w:hint="default" w:ascii="Helvetica" w:hAnsi="Helvetica" w:eastAsia="Helvetica" w:cs="Helvetica"/>
          <w:b/>
          <w:bCs/>
          <w:i w:val="0"/>
          <w:iCs w:val="0"/>
          <w:caps w:val="0"/>
          <w:color w:val="333333"/>
          <w:spacing w:val="8"/>
          <w:sz w:val="22"/>
          <w:szCs w:val="22"/>
          <w:shd w:val="clear" w:fill="FFFFFF"/>
        </w:rPr>
        <w:t>3）海归身份 优势就业</w:t>
      </w:r>
    </w:p>
    <w:p w14:paraId="70794703">
      <w:pPr>
        <w:pStyle w:val="2"/>
        <w:keepNext w:val="0"/>
        <w:keepLines w:val="0"/>
        <w:widowControl/>
        <w:suppressLineNumbers w:val="0"/>
        <w:shd w:val="clear" w:fill="FFFFFF"/>
        <w:wordWrap w:val="0"/>
        <w:spacing w:before="0" w:beforeAutospacing="0" w:after="225" w:afterAutospacing="0"/>
        <w:ind w:left="0" w:right="0" w:firstLine="420"/>
        <w:jc w:val="left"/>
        <w:rPr>
          <w:rFonts w:hint="default" w:ascii="宋体" w:hAnsi="宋体" w:eastAsia="宋体" w:cs="宋体"/>
          <w:i w:val="0"/>
          <w:iCs w:val="0"/>
          <w:caps w:val="0"/>
          <w:color w:val="333333"/>
          <w:spacing w:val="8"/>
          <w:kern w:val="2"/>
          <w:sz w:val="22"/>
          <w:szCs w:val="22"/>
          <w:shd w:val="clear" w:fill="FFFFFF"/>
          <w:lang w:val="en-US" w:eastAsia="zh-CN" w:bidi="ar-SA"/>
        </w:rPr>
      </w:pPr>
      <w:r>
        <w:rPr>
          <w:rFonts w:hint="default" w:ascii="宋体" w:hAnsi="宋体" w:eastAsia="宋体" w:cs="宋体"/>
          <w:i w:val="0"/>
          <w:iCs w:val="0"/>
          <w:caps w:val="0"/>
          <w:color w:val="333333"/>
          <w:spacing w:val="8"/>
          <w:kern w:val="2"/>
          <w:sz w:val="22"/>
          <w:szCs w:val="22"/>
          <w:shd w:val="clear" w:fill="FFFFFF"/>
          <w:lang w:val="en-US" w:eastAsia="zh-CN" w:bidi="ar-SA"/>
        </w:rPr>
        <w:t>享受一线城市落户以及国家给予留学归国人才的各项优惠政策。出国留学能锻炼自己的人际交往能力，工作机会也就更多。国际化人脉关系、国际化视野、多国语言优势，成为创业和就业的佼佼者。</w:t>
      </w:r>
    </w:p>
    <w:p w14:paraId="03D421C0">
      <w:pPr>
        <w:pStyle w:val="2"/>
        <w:keepNext w:val="0"/>
        <w:keepLines w:val="0"/>
        <w:widowControl/>
        <w:suppressLineNumbers w:val="0"/>
        <w:shd w:val="clear" w:fill="FFFFFF"/>
        <w:wordWrap w:val="0"/>
        <w:spacing w:before="0" w:beforeAutospacing="0" w:after="225" w:afterAutospacing="0"/>
        <w:ind w:left="0" w:right="0" w:firstLine="420"/>
        <w:rPr>
          <w:rFonts w:hint="default" w:ascii="Helvetica" w:hAnsi="Helvetica" w:eastAsia="Helvetica" w:cs="Helvetica"/>
          <w:i w:val="0"/>
          <w:iCs w:val="0"/>
          <w:caps w:val="0"/>
          <w:color w:val="333333"/>
          <w:spacing w:val="8"/>
          <w:sz w:val="22"/>
          <w:szCs w:val="22"/>
        </w:rPr>
      </w:pPr>
      <w:r>
        <w:rPr>
          <w:rStyle w:val="5"/>
          <w:rFonts w:hint="default" w:ascii="Helvetica" w:hAnsi="Helvetica" w:eastAsia="Helvetica" w:cs="Helvetica"/>
          <w:b/>
          <w:bCs/>
          <w:i w:val="0"/>
          <w:iCs w:val="0"/>
          <w:caps w:val="0"/>
          <w:color w:val="333333"/>
          <w:spacing w:val="8"/>
          <w:sz w:val="22"/>
          <w:szCs w:val="22"/>
          <w:shd w:val="clear" w:fill="FFFFFF"/>
        </w:rPr>
        <w:t>4）费用亲民 高性价比</w:t>
      </w:r>
    </w:p>
    <w:p w14:paraId="38AC2048">
      <w:pPr>
        <w:pStyle w:val="2"/>
        <w:keepNext w:val="0"/>
        <w:keepLines w:val="0"/>
        <w:widowControl/>
        <w:suppressLineNumbers w:val="0"/>
        <w:shd w:val="clear" w:fill="FFFFFF"/>
        <w:wordWrap w:val="0"/>
        <w:spacing w:before="0" w:beforeAutospacing="0" w:after="225" w:afterAutospacing="0"/>
        <w:ind w:left="0" w:right="0" w:firstLine="420"/>
        <w:jc w:val="left"/>
        <w:rPr>
          <w:rFonts w:hint="default" w:ascii="宋体" w:hAnsi="宋体" w:eastAsia="宋体" w:cs="宋体"/>
          <w:i w:val="0"/>
          <w:iCs w:val="0"/>
          <w:caps w:val="0"/>
          <w:color w:val="333333"/>
          <w:spacing w:val="8"/>
          <w:kern w:val="2"/>
          <w:sz w:val="22"/>
          <w:szCs w:val="22"/>
          <w:shd w:val="clear" w:fill="FFFFFF"/>
          <w:lang w:val="en-US" w:eastAsia="zh-CN" w:bidi="ar-SA"/>
        </w:rPr>
      </w:pPr>
      <w:r>
        <w:rPr>
          <w:rFonts w:hint="default" w:ascii="宋体" w:hAnsi="宋体" w:eastAsia="宋体" w:cs="宋体"/>
          <w:i w:val="0"/>
          <w:iCs w:val="0"/>
          <w:caps w:val="0"/>
          <w:color w:val="333333"/>
          <w:spacing w:val="8"/>
          <w:kern w:val="2"/>
          <w:sz w:val="22"/>
          <w:szCs w:val="22"/>
          <w:shd w:val="clear" w:fill="FFFFFF"/>
          <w:lang w:val="en-US" w:eastAsia="zh-CN" w:bidi="ar-SA"/>
        </w:rPr>
        <w:t>在江西师范大学所学部分课程，做到与国外大学课程的无缝衔接，可为项目学生节省大笔学费及生活费，节约大量时间成本。</w:t>
      </w:r>
    </w:p>
    <w:p w14:paraId="2A4EFBBF">
      <w:pPr>
        <w:pStyle w:val="2"/>
        <w:keepNext w:val="0"/>
        <w:keepLines w:val="0"/>
        <w:widowControl/>
        <w:suppressLineNumbers w:val="0"/>
        <w:shd w:val="clear" w:fill="FFFFFF"/>
        <w:wordWrap w:val="0"/>
        <w:spacing w:before="0" w:beforeAutospacing="0" w:after="225" w:afterAutospacing="0"/>
        <w:ind w:left="0" w:right="0" w:firstLine="420"/>
        <w:rPr>
          <w:rFonts w:hint="default" w:ascii="Helvetica" w:hAnsi="Helvetica" w:eastAsia="Helvetica" w:cs="Helvetica"/>
          <w:i w:val="0"/>
          <w:iCs w:val="0"/>
          <w:caps w:val="0"/>
          <w:color w:val="333333"/>
          <w:spacing w:val="8"/>
          <w:sz w:val="22"/>
          <w:szCs w:val="22"/>
        </w:rPr>
      </w:pPr>
      <w:r>
        <w:rPr>
          <w:rStyle w:val="5"/>
          <w:rFonts w:hint="default" w:ascii="Helvetica" w:hAnsi="Helvetica" w:eastAsia="Helvetica" w:cs="Helvetica"/>
          <w:b/>
          <w:bCs/>
          <w:i w:val="0"/>
          <w:iCs w:val="0"/>
          <w:caps w:val="0"/>
          <w:color w:val="333333"/>
          <w:spacing w:val="8"/>
          <w:sz w:val="22"/>
          <w:szCs w:val="22"/>
          <w:shd w:val="clear" w:fill="FFFFFF"/>
        </w:rPr>
        <w:t>5）语言优势 前景广阔</w:t>
      </w:r>
    </w:p>
    <w:p w14:paraId="5696F0F8">
      <w:pPr>
        <w:pStyle w:val="2"/>
        <w:keepNext w:val="0"/>
        <w:keepLines w:val="0"/>
        <w:widowControl/>
        <w:suppressLineNumbers w:val="0"/>
        <w:shd w:val="clear" w:fill="FFFFFF"/>
        <w:wordWrap w:val="0"/>
        <w:spacing w:before="0" w:beforeAutospacing="0" w:after="225" w:afterAutospacing="0"/>
        <w:ind w:left="0" w:right="0" w:firstLine="420"/>
        <w:jc w:val="left"/>
        <w:rPr>
          <w:rFonts w:hint="default" w:ascii="宋体" w:hAnsi="宋体" w:eastAsia="宋体" w:cs="宋体"/>
          <w:i w:val="0"/>
          <w:iCs w:val="0"/>
          <w:caps w:val="0"/>
          <w:color w:val="333333"/>
          <w:spacing w:val="8"/>
          <w:kern w:val="2"/>
          <w:sz w:val="22"/>
          <w:szCs w:val="22"/>
          <w:shd w:val="clear" w:fill="FFFFFF"/>
          <w:lang w:val="en-US" w:eastAsia="zh-CN" w:bidi="ar-SA"/>
        </w:rPr>
      </w:pPr>
      <w:r>
        <w:rPr>
          <w:rFonts w:hint="default" w:ascii="宋体" w:hAnsi="宋体" w:eastAsia="宋体" w:cs="宋体"/>
          <w:i w:val="0"/>
          <w:iCs w:val="0"/>
          <w:caps w:val="0"/>
          <w:color w:val="333333"/>
          <w:spacing w:val="8"/>
          <w:kern w:val="2"/>
          <w:sz w:val="22"/>
          <w:szCs w:val="22"/>
          <w:shd w:val="clear" w:fill="FFFFFF"/>
          <w:lang w:val="en-US" w:eastAsia="zh-CN" w:bidi="ar-SA"/>
        </w:rPr>
        <w:t>中韩两国经济贸易往来密切，项目学生有更大的就业竞争力，毕业回国后可在所学专业领域就业，也可在韩语相关专业领域就业。</w:t>
      </w:r>
    </w:p>
    <w:p w14:paraId="364862C2">
      <w:pPr>
        <w:pStyle w:val="2"/>
        <w:keepNext w:val="0"/>
        <w:keepLines w:val="0"/>
        <w:widowControl/>
        <w:suppressLineNumbers w:val="0"/>
        <w:shd w:val="clear" w:fill="FFFFFF"/>
        <w:wordWrap w:val="0"/>
        <w:spacing w:before="0" w:beforeAutospacing="0" w:after="225" w:afterAutospacing="0"/>
        <w:ind w:left="0" w:right="0" w:firstLine="420"/>
        <w:rPr>
          <w:rFonts w:hint="default" w:ascii="Helvetica" w:hAnsi="Helvetica" w:eastAsia="Helvetica" w:cs="Helvetica"/>
          <w:i w:val="0"/>
          <w:iCs w:val="0"/>
          <w:caps w:val="0"/>
          <w:color w:val="333333"/>
          <w:spacing w:val="8"/>
          <w:sz w:val="22"/>
          <w:szCs w:val="22"/>
        </w:rPr>
      </w:pPr>
      <w:r>
        <w:rPr>
          <w:rStyle w:val="5"/>
          <w:rFonts w:hint="default" w:ascii="Helvetica" w:hAnsi="Helvetica" w:eastAsia="Helvetica" w:cs="Helvetica"/>
          <w:b/>
          <w:bCs/>
          <w:i w:val="0"/>
          <w:iCs w:val="0"/>
          <w:caps w:val="0"/>
          <w:color w:val="333333"/>
          <w:spacing w:val="8"/>
          <w:sz w:val="22"/>
          <w:szCs w:val="22"/>
          <w:shd w:val="clear" w:fill="FFFFFF"/>
        </w:rPr>
        <w:t>6）奖学金高 易于获得</w:t>
      </w:r>
    </w:p>
    <w:p w14:paraId="2DFD163D">
      <w:pPr>
        <w:pStyle w:val="2"/>
        <w:keepNext w:val="0"/>
        <w:keepLines w:val="0"/>
        <w:widowControl/>
        <w:suppressLineNumbers w:val="0"/>
        <w:shd w:val="clear" w:fill="FFFFFF"/>
        <w:wordWrap w:val="0"/>
        <w:spacing w:before="0" w:beforeAutospacing="0" w:after="225" w:afterAutospacing="0"/>
        <w:ind w:left="0" w:right="0" w:firstLine="420"/>
        <w:rPr>
          <w:rFonts w:hint="default" w:ascii="宋体" w:hAnsi="宋体" w:eastAsia="宋体" w:cs="宋体"/>
          <w:i w:val="0"/>
          <w:iCs w:val="0"/>
          <w:caps w:val="0"/>
          <w:color w:val="333333"/>
          <w:spacing w:val="8"/>
          <w:kern w:val="2"/>
          <w:sz w:val="22"/>
          <w:szCs w:val="22"/>
          <w:shd w:val="clear" w:fill="FFFFFF"/>
          <w:lang w:val="en-US" w:eastAsia="zh-CN" w:bidi="ar-SA"/>
        </w:rPr>
      </w:pPr>
      <w:r>
        <w:rPr>
          <w:rFonts w:hint="default" w:ascii="宋体" w:hAnsi="宋体" w:eastAsia="宋体" w:cs="宋体"/>
          <w:i w:val="0"/>
          <w:iCs w:val="0"/>
          <w:caps w:val="0"/>
          <w:color w:val="333333"/>
          <w:spacing w:val="8"/>
          <w:kern w:val="2"/>
          <w:sz w:val="22"/>
          <w:szCs w:val="22"/>
          <w:shd w:val="clear" w:fill="FFFFFF"/>
          <w:lang w:val="en-US" w:eastAsia="zh-CN" w:bidi="ar-SA"/>
        </w:rPr>
        <w:t>学生可享受韩国政府及大学针对外国学生的奖学金政策。韩国学校为留学生提供专门的奖学金，部分院校第一学期根据语言成绩会减免学费的 30~50%甚至更高，之后根据学习成绩，给予减免学费30~70%奖学金。</w:t>
      </w:r>
    </w:p>
    <w:p w14:paraId="4B393C34">
      <w:pPr>
        <w:numPr>
          <w:ilvl w:val="0"/>
          <w:numId w:val="1"/>
        </w:numPr>
        <w:ind w:left="0" w:leftChars="0" w:firstLine="420" w:firstLineChars="0"/>
        <w:jc w:val="left"/>
        <w:rPr>
          <w:rFonts w:hint="eastAsia"/>
          <w:b/>
          <w:bCs/>
          <w:sz w:val="24"/>
          <w:szCs w:val="32"/>
          <w:lang w:val="en-US" w:eastAsia="zh-CN"/>
        </w:rPr>
      </w:pPr>
      <w:r>
        <w:rPr>
          <w:rFonts w:hint="eastAsia"/>
          <w:b/>
          <w:bCs/>
          <w:sz w:val="24"/>
          <w:szCs w:val="32"/>
          <w:lang w:val="en-US" w:eastAsia="zh-CN"/>
        </w:rPr>
        <w:t>学历认证</w:t>
      </w:r>
    </w:p>
    <w:p w14:paraId="2D90B4C3">
      <w:pPr>
        <w:widowControl w:val="0"/>
        <w:numPr>
          <w:numId w:val="0"/>
        </w:numPr>
        <w:jc w:val="left"/>
        <w:rPr>
          <w:rFonts w:hint="eastAsia"/>
          <w:b/>
          <w:bCs/>
          <w:sz w:val="24"/>
          <w:szCs w:val="32"/>
          <w:lang w:val="en-US" w:eastAsia="zh-CN"/>
        </w:rPr>
      </w:pPr>
    </w:p>
    <w:p w14:paraId="633E2D25">
      <w:pPr>
        <w:keepNext w:val="0"/>
        <w:keepLines w:val="0"/>
        <w:pageBreakBefore w:val="0"/>
        <w:widowControl w:val="0"/>
        <w:numPr>
          <w:numId w:val="0"/>
        </w:numPr>
        <w:kinsoku/>
        <w:wordWrap/>
        <w:overflowPunct/>
        <w:topLinePunct w:val="0"/>
        <w:autoSpaceDE/>
        <w:autoSpaceDN/>
        <w:bidi w:val="0"/>
        <w:adjustRightInd/>
        <w:snapToGrid/>
        <w:ind w:firstLine="472" w:firstLineChars="200"/>
        <w:jc w:val="left"/>
        <w:textAlignment w:val="auto"/>
        <w:rPr>
          <w:rFonts w:hint="eastAsia" w:ascii="宋体" w:hAnsi="宋体" w:eastAsia="宋体" w:cs="宋体"/>
          <w:i w:val="0"/>
          <w:iCs w:val="0"/>
          <w:caps w:val="0"/>
          <w:color w:val="333333"/>
          <w:spacing w:val="8"/>
          <w:kern w:val="2"/>
          <w:sz w:val="22"/>
          <w:szCs w:val="22"/>
          <w:shd w:val="clear" w:fill="FFFFFF"/>
          <w:lang w:val="en-US" w:eastAsia="zh-CN" w:bidi="ar-SA"/>
        </w:rPr>
      </w:pPr>
      <w:r>
        <w:rPr>
          <w:rFonts w:hint="eastAsia" w:ascii="宋体" w:hAnsi="宋体" w:eastAsia="宋体" w:cs="宋体"/>
          <w:i w:val="0"/>
          <w:iCs w:val="0"/>
          <w:caps w:val="0"/>
          <w:color w:val="333333"/>
          <w:spacing w:val="8"/>
          <w:kern w:val="2"/>
          <w:sz w:val="22"/>
          <w:szCs w:val="22"/>
          <w:shd w:val="clear" w:fill="FFFFFF"/>
          <w:lang w:val="en-US" w:eastAsia="zh-CN" w:bidi="ar-SA"/>
        </w:rPr>
        <w:t>项目学生在江西师范大学学习语言课程，语言等级达标后或选择无须语言要求专业进入国外合作大学继续学习，按照国外院校要求完成本科学业，可获得国外院校学士学位。有意继续深造者可继续申请攻读国内外硕士研究生课程，获得硕士学位。项目学生获得的国外学历学位可在中国(教育部)留学服务中心进行认证，与国内大学毕业生所获学历学位证书具有同等效力。毕业生归国后可办理留学人员回国工作就业报到证，享受海外高层次人才待遇。可根据北京、上海、广州等一线城市留学归国人才相关条例享受落户、就业及税务减免等优惠政策。</w:t>
      </w:r>
    </w:p>
    <w:p w14:paraId="5D33BA0E">
      <w:pPr>
        <w:keepNext w:val="0"/>
        <w:keepLines w:val="0"/>
        <w:pageBreakBefore w:val="0"/>
        <w:widowControl w:val="0"/>
        <w:numPr>
          <w:numId w:val="0"/>
        </w:numPr>
        <w:kinsoku/>
        <w:wordWrap/>
        <w:overflowPunct/>
        <w:topLinePunct w:val="0"/>
        <w:autoSpaceDE/>
        <w:autoSpaceDN/>
        <w:bidi w:val="0"/>
        <w:adjustRightInd/>
        <w:snapToGrid/>
        <w:ind w:firstLine="472" w:firstLineChars="200"/>
        <w:jc w:val="left"/>
        <w:textAlignment w:val="auto"/>
        <w:rPr>
          <w:rFonts w:hint="eastAsia" w:ascii="宋体" w:hAnsi="宋体" w:eastAsia="宋体" w:cs="宋体"/>
          <w:i w:val="0"/>
          <w:iCs w:val="0"/>
          <w:caps w:val="0"/>
          <w:color w:val="333333"/>
          <w:spacing w:val="8"/>
          <w:kern w:val="2"/>
          <w:sz w:val="22"/>
          <w:szCs w:val="22"/>
          <w:shd w:val="clear" w:fill="FFFFFF"/>
          <w:lang w:val="en-US" w:eastAsia="zh-CN" w:bidi="ar-SA"/>
        </w:rPr>
      </w:pPr>
    </w:p>
    <w:p w14:paraId="63E0FEC9">
      <w:pPr>
        <w:keepNext w:val="0"/>
        <w:keepLines w:val="0"/>
        <w:pageBreakBefore w:val="0"/>
        <w:widowControl w:val="0"/>
        <w:numPr>
          <w:numId w:val="0"/>
        </w:numPr>
        <w:kinsoku/>
        <w:wordWrap/>
        <w:overflowPunct/>
        <w:topLinePunct w:val="0"/>
        <w:autoSpaceDE/>
        <w:autoSpaceDN/>
        <w:bidi w:val="0"/>
        <w:adjustRightInd/>
        <w:snapToGrid/>
        <w:jc w:val="left"/>
        <w:textAlignment w:val="auto"/>
        <w:rPr>
          <w:rFonts w:hint="default" w:ascii="宋体" w:hAnsi="宋体" w:eastAsia="宋体" w:cs="宋体"/>
          <w:i w:val="0"/>
          <w:iCs w:val="0"/>
          <w:caps w:val="0"/>
          <w:color w:val="333333"/>
          <w:spacing w:val="8"/>
          <w:kern w:val="2"/>
          <w:sz w:val="22"/>
          <w:szCs w:val="22"/>
          <w:shd w:val="clear" w:fill="FFFFFF"/>
          <w:lang w:val="en-US" w:eastAsia="zh-CN" w:bidi="ar-SA"/>
        </w:rPr>
      </w:pPr>
      <w:r>
        <w:rPr>
          <w:rFonts w:hint="default" w:ascii="宋体" w:hAnsi="宋体" w:eastAsia="宋体" w:cs="宋体"/>
          <w:i w:val="0"/>
          <w:iCs w:val="0"/>
          <w:caps w:val="0"/>
          <w:color w:val="333333"/>
          <w:spacing w:val="8"/>
          <w:kern w:val="2"/>
          <w:sz w:val="22"/>
          <w:szCs w:val="22"/>
          <w:shd w:val="clear" w:fill="FFFFFF"/>
          <w:lang w:val="en-US" w:eastAsia="zh-CN" w:bidi="ar-SA"/>
        </w:rPr>
        <w:drawing>
          <wp:inline distT="0" distB="0" distL="114300" distR="114300">
            <wp:extent cx="6165215" cy="6068695"/>
            <wp:effectExtent l="0" t="0" r="0" b="0"/>
            <wp:docPr id="7" name="图片 7" descr="未标题-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5"/>
                    <pic:cNvPicPr>
                      <a:picLocks noChangeAspect="1"/>
                    </pic:cNvPicPr>
                  </pic:nvPicPr>
                  <pic:blipFill>
                    <a:blip r:embed="rId9"/>
                    <a:stretch>
                      <a:fillRect/>
                    </a:stretch>
                  </pic:blipFill>
                  <pic:spPr>
                    <a:xfrm>
                      <a:off x="0" y="0"/>
                      <a:ext cx="6165215" cy="6068695"/>
                    </a:xfrm>
                    <a:prstGeom prst="rect">
                      <a:avLst/>
                    </a:prstGeom>
                  </pic:spPr>
                </pic:pic>
              </a:graphicData>
            </a:graphic>
          </wp:inline>
        </w:drawing>
      </w:r>
    </w:p>
    <w:p w14:paraId="1097FA35">
      <w:pPr>
        <w:rPr>
          <w:rFonts w:hint="default" w:ascii="宋体" w:hAnsi="宋体" w:eastAsia="宋体" w:cs="宋体"/>
          <w:i w:val="0"/>
          <w:iCs w:val="0"/>
          <w:caps w:val="0"/>
          <w:color w:val="333333"/>
          <w:spacing w:val="8"/>
          <w:kern w:val="2"/>
          <w:sz w:val="22"/>
          <w:szCs w:val="22"/>
          <w:shd w:val="clear" w:fill="FFFFFF"/>
          <w:lang w:val="en-US" w:eastAsia="zh-CN" w:bidi="ar-SA"/>
        </w:rPr>
      </w:pPr>
      <w:r>
        <w:rPr>
          <w:rFonts w:hint="default" w:ascii="宋体" w:hAnsi="宋体" w:eastAsia="宋体" w:cs="宋体"/>
          <w:i w:val="0"/>
          <w:iCs w:val="0"/>
          <w:caps w:val="0"/>
          <w:color w:val="333333"/>
          <w:spacing w:val="8"/>
          <w:kern w:val="2"/>
          <w:sz w:val="22"/>
          <w:szCs w:val="22"/>
          <w:shd w:val="clear" w:fill="FFFFFF"/>
          <w:lang w:val="en-US" w:eastAsia="zh-CN" w:bidi="ar-SA"/>
        </w:rPr>
        <w:br w:type="page"/>
      </w:r>
    </w:p>
    <w:p w14:paraId="5FCB7C48">
      <w:pPr>
        <w:numPr>
          <w:ilvl w:val="0"/>
          <w:numId w:val="1"/>
        </w:numPr>
        <w:ind w:left="0" w:leftChars="0" w:firstLine="420" w:firstLineChars="0"/>
        <w:jc w:val="left"/>
        <w:rPr>
          <w:rFonts w:hint="eastAsia"/>
          <w:b/>
          <w:bCs/>
          <w:sz w:val="24"/>
          <w:szCs w:val="32"/>
          <w:lang w:val="en-US" w:eastAsia="zh-CN"/>
        </w:rPr>
      </w:pPr>
      <w:r>
        <w:rPr>
          <w:rFonts w:hint="eastAsia"/>
          <w:b/>
          <w:bCs/>
          <w:sz w:val="24"/>
          <w:szCs w:val="32"/>
          <w:lang w:val="en-US" w:eastAsia="zh-CN"/>
        </w:rPr>
        <w:t>报考须知</w:t>
      </w:r>
    </w:p>
    <w:p w14:paraId="74ACD1AE">
      <w:pPr>
        <w:widowControl w:val="0"/>
        <w:numPr>
          <w:numId w:val="0"/>
        </w:numPr>
        <w:jc w:val="left"/>
        <w:rPr>
          <w:rFonts w:hint="eastAsia"/>
          <w:b/>
          <w:bCs/>
          <w:sz w:val="24"/>
          <w:szCs w:val="32"/>
          <w:lang w:val="en-US" w:eastAsia="zh-CN"/>
        </w:rPr>
      </w:pPr>
    </w:p>
    <w:p w14:paraId="3841F680">
      <w:pPr>
        <w:keepNext w:val="0"/>
        <w:keepLines w:val="0"/>
        <w:pageBreakBefore w:val="0"/>
        <w:widowControl w:val="0"/>
        <w:numPr>
          <w:numId w:val="0"/>
        </w:numPr>
        <w:kinsoku/>
        <w:wordWrap/>
        <w:overflowPunct/>
        <w:topLinePunct w:val="0"/>
        <w:autoSpaceDE/>
        <w:autoSpaceDN/>
        <w:bidi w:val="0"/>
        <w:adjustRightInd/>
        <w:snapToGrid/>
        <w:jc w:val="center"/>
        <w:textAlignment w:val="auto"/>
        <w:rPr>
          <w:rFonts w:hint="default" w:ascii="宋体" w:hAnsi="宋体" w:eastAsia="宋体" w:cs="宋体"/>
          <w:i w:val="0"/>
          <w:iCs w:val="0"/>
          <w:caps w:val="0"/>
          <w:color w:val="333333"/>
          <w:spacing w:val="8"/>
          <w:kern w:val="2"/>
          <w:sz w:val="22"/>
          <w:szCs w:val="22"/>
          <w:shd w:val="clear" w:fill="FFFFFF"/>
          <w:lang w:val="en-US" w:eastAsia="zh-CN" w:bidi="ar-SA"/>
        </w:rPr>
      </w:pPr>
      <w:r>
        <w:rPr>
          <w:rFonts w:hint="default" w:ascii="宋体" w:hAnsi="宋体" w:eastAsia="宋体" w:cs="宋体"/>
          <w:i w:val="0"/>
          <w:iCs w:val="0"/>
          <w:caps w:val="0"/>
          <w:color w:val="333333"/>
          <w:spacing w:val="8"/>
          <w:kern w:val="2"/>
          <w:sz w:val="22"/>
          <w:szCs w:val="22"/>
          <w:shd w:val="clear" w:fill="FFFFFF"/>
          <w:lang w:val="en-US" w:eastAsia="zh-CN" w:bidi="ar-SA"/>
        </w:rPr>
        <w:drawing>
          <wp:inline distT="0" distB="0" distL="114300" distR="114300">
            <wp:extent cx="4340225" cy="2757170"/>
            <wp:effectExtent l="0" t="0" r="3175" b="5080"/>
            <wp:docPr id="8" name="图片 8" descr="微信图片_2024042217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422175129"/>
                    <pic:cNvPicPr>
                      <a:picLocks noChangeAspect="1"/>
                    </pic:cNvPicPr>
                  </pic:nvPicPr>
                  <pic:blipFill>
                    <a:blip r:embed="rId10"/>
                    <a:stretch>
                      <a:fillRect/>
                    </a:stretch>
                  </pic:blipFill>
                  <pic:spPr>
                    <a:xfrm>
                      <a:off x="0" y="0"/>
                      <a:ext cx="4340225" cy="2757170"/>
                    </a:xfrm>
                    <a:prstGeom prst="rect">
                      <a:avLst/>
                    </a:prstGeom>
                  </pic:spPr>
                </pic:pic>
              </a:graphicData>
            </a:graphic>
          </wp:inline>
        </w:drawing>
      </w:r>
    </w:p>
    <w:p w14:paraId="17F38BDB">
      <w:pPr>
        <w:keepNext w:val="0"/>
        <w:keepLines w:val="0"/>
        <w:pageBreakBefore w:val="0"/>
        <w:widowControl w:val="0"/>
        <w:numPr>
          <w:numId w:val="0"/>
        </w:numPr>
        <w:kinsoku/>
        <w:wordWrap/>
        <w:overflowPunct/>
        <w:topLinePunct w:val="0"/>
        <w:autoSpaceDE/>
        <w:autoSpaceDN/>
        <w:bidi w:val="0"/>
        <w:adjustRightInd/>
        <w:snapToGrid/>
        <w:jc w:val="center"/>
        <w:textAlignment w:val="auto"/>
        <w:rPr>
          <w:rFonts w:hint="default" w:ascii="宋体" w:hAnsi="宋体" w:eastAsia="宋体" w:cs="宋体"/>
          <w:i w:val="0"/>
          <w:iCs w:val="0"/>
          <w:caps w:val="0"/>
          <w:color w:val="333333"/>
          <w:spacing w:val="8"/>
          <w:kern w:val="2"/>
          <w:sz w:val="22"/>
          <w:szCs w:val="22"/>
          <w:shd w:val="clear" w:fill="FFFFFF"/>
          <w:lang w:val="en-US" w:eastAsia="zh-CN" w:bidi="ar-SA"/>
        </w:rPr>
      </w:pPr>
    </w:p>
    <w:p w14:paraId="4BA96283">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rPr>
      </w:pPr>
      <w:r>
        <w:rPr>
          <w:rStyle w:val="5"/>
          <w:rFonts w:hint="eastAsia" w:ascii="宋体" w:hAnsi="宋体" w:eastAsia="宋体" w:cs="宋体"/>
          <w:b/>
          <w:bCs/>
          <w:i w:val="0"/>
          <w:iCs w:val="0"/>
          <w:caps w:val="0"/>
          <w:color w:val="333333"/>
          <w:spacing w:val="8"/>
          <w:sz w:val="22"/>
          <w:szCs w:val="22"/>
          <w:shd w:val="clear" w:fill="FFFFFF"/>
        </w:rPr>
        <w:t>招生对象：</w:t>
      </w:r>
    </w:p>
    <w:p w14:paraId="488608FC">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shd w:val="clear" w:fill="FFFFFF"/>
        </w:rPr>
      </w:pPr>
      <w:r>
        <w:rPr>
          <w:rFonts w:hint="eastAsia" w:ascii="宋体" w:hAnsi="宋体" w:eastAsia="宋体" w:cs="宋体"/>
          <w:i w:val="0"/>
          <w:iCs w:val="0"/>
          <w:caps w:val="0"/>
          <w:color w:val="333333"/>
          <w:spacing w:val="8"/>
          <w:sz w:val="22"/>
          <w:szCs w:val="22"/>
          <w:shd w:val="clear" w:fill="FFFFFF"/>
        </w:rPr>
        <w:t>省内(外)、应(往)届高中毕业生及同等学历者，总计面向全国招生80人。</w:t>
      </w:r>
    </w:p>
    <w:p w14:paraId="1D693168">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shd w:val="clear" w:fill="FFFFFF"/>
        </w:rPr>
      </w:pPr>
    </w:p>
    <w:p w14:paraId="08A8B94D">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rPr>
      </w:pPr>
      <w:r>
        <w:rPr>
          <w:rStyle w:val="5"/>
          <w:rFonts w:hint="eastAsia" w:ascii="宋体" w:hAnsi="宋体" w:eastAsia="宋体" w:cs="宋体"/>
          <w:b/>
          <w:bCs/>
          <w:i w:val="0"/>
          <w:iCs w:val="0"/>
          <w:caps w:val="0"/>
          <w:color w:val="333333"/>
          <w:spacing w:val="8"/>
          <w:sz w:val="22"/>
          <w:szCs w:val="22"/>
          <w:shd w:val="clear" w:fill="FFFFFF"/>
        </w:rPr>
        <w:t>入学要求：</w:t>
      </w:r>
    </w:p>
    <w:p w14:paraId="09C0E76B">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shd w:val="clear" w:fill="FFFFFF"/>
        </w:rPr>
      </w:pPr>
      <w:r>
        <w:rPr>
          <w:rFonts w:hint="eastAsia" w:ascii="宋体" w:hAnsi="宋体" w:eastAsia="宋体" w:cs="宋体"/>
          <w:i w:val="0"/>
          <w:iCs w:val="0"/>
          <w:caps w:val="0"/>
          <w:color w:val="333333"/>
          <w:spacing w:val="8"/>
          <w:sz w:val="22"/>
          <w:szCs w:val="22"/>
          <w:shd w:val="clear" w:fill="FFFFFF"/>
        </w:rPr>
        <w:t>持有高中毕业证；通过自主招生选拔考试；身心健康，遵纪守法。</w:t>
      </w:r>
    </w:p>
    <w:p w14:paraId="74C59E13">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shd w:val="clear" w:fill="FFFFFF"/>
        </w:rPr>
      </w:pPr>
    </w:p>
    <w:p w14:paraId="263BFAD6">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rPr>
      </w:pPr>
      <w:r>
        <w:rPr>
          <w:rStyle w:val="5"/>
          <w:rFonts w:hint="eastAsia" w:ascii="宋体" w:hAnsi="宋体" w:eastAsia="宋体" w:cs="宋体"/>
          <w:b/>
          <w:bCs/>
          <w:i w:val="0"/>
          <w:iCs w:val="0"/>
          <w:caps w:val="0"/>
          <w:color w:val="333333"/>
          <w:spacing w:val="8"/>
          <w:sz w:val="22"/>
          <w:szCs w:val="22"/>
          <w:shd w:val="clear" w:fill="FFFFFF"/>
        </w:rPr>
        <w:t>报名材料：</w:t>
      </w:r>
    </w:p>
    <w:p w14:paraId="038E6B65">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shd w:val="clear" w:fill="FFFFFF"/>
        </w:rPr>
      </w:pPr>
      <w:r>
        <w:rPr>
          <w:rFonts w:hint="eastAsia" w:ascii="宋体" w:hAnsi="宋体" w:eastAsia="宋体" w:cs="宋体"/>
          <w:i w:val="0"/>
          <w:iCs w:val="0"/>
          <w:caps w:val="0"/>
          <w:color w:val="333333"/>
          <w:spacing w:val="8"/>
          <w:sz w:val="22"/>
          <w:szCs w:val="22"/>
          <w:shd w:val="clear" w:fill="FFFFFF"/>
        </w:rPr>
        <w:t>本人身份证复印件、高中学历证书复印件、高考准考证复印件(用于核查高考分)、一寸免冠彩照2张。</w:t>
      </w:r>
    </w:p>
    <w:p w14:paraId="202C6A3B">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Style w:val="5"/>
          <w:rFonts w:hint="eastAsia" w:ascii="宋体" w:hAnsi="宋体" w:eastAsia="宋体" w:cs="宋体"/>
          <w:b/>
          <w:bCs/>
          <w:i w:val="0"/>
          <w:iCs w:val="0"/>
          <w:caps w:val="0"/>
          <w:color w:val="333333"/>
          <w:spacing w:val="8"/>
          <w:sz w:val="22"/>
          <w:szCs w:val="22"/>
          <w:shd w:val="clear" w:fill="FFFFFF"/>
        </w:rPr>
      </w:pPr>
      <w:r>
        <w:rPr>
          <w:rStyle w:val="5"/>
          <w:rFonts w:hint="eastAsia" w:ascii="宋体" w:hAnsi="宋体" w:eastAsia="宋体" w:cs="宋体"/>
          <w:b/>
          <w:bCs/>
          <w:i w:val="0"/>
          <w:iCs w:val="0"/>
          <w:caps w:val="0"/>
          <w:color w:val="333333"/>
          <w:spacing w:val="8"/>
          <w:sz w:val="22"/>
          <w:szCs w:val="22"/>
          <w:shd w:val="clear" w:fill="FFFFFF"/>
        </w:rPr>
        <w:t>特别说明：未达本科二批线学生，需附所在高中推荐表(或推荐信)。</w:t>
      </w:r>
    </w:p>
    <w:p w14:paraId="04D7C52C">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Style w:val="5"/>
          <w:rFonts w:hint="eastAsia" w:ascii="宋体" w:hAnsi="宋体" w:eastAsia="宋体" w:cs="宋体"/>
          <w:b/>
          <w:bCs/>
          <w:i w:val="0"/>
          <w:iCs w:val="0"/>
          <w:caps w:val="0"/>
          <w:color w:val="333333"/>
          <w:spacing w:val="8"/>
          <w:sz w:val="22"/>
          <w:szCs w:val="22"/>
          <w:shd w:val="clear" w:fill="FFFFFF"/>
        </w:rPr>
      </w:pPr>
    </w:p>
    <w:p w14:paraId="0D3FDA04">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rPr>
      </w:pPr>
      <w:r>
        <w:rPr>
          <w:rStyle w:val="5"/>
          <w:rFonts w:hint="eastAsia" w:ascii="宋体" w:hAnsi="宋体" w:eastAsia="宋体" w:cs="宋体"/>
          <w:b/>
          <w:bCs/>
          <w:i w:val="0"/>
          <w:iCs w:val="0"/>
          <w:caps w:val="0"/>
          <w:color w:val="333333"/>
          <w:spacing w:val="8"/>
          <w:sz w:val="22"/>
          <w:szCs w:val="22"/>
          <w:shd w:val="clear" w:fill="FFFFFF"/>
        </w:rPr>
        <w:t>报名时间：</w:t>
      </w:r>
    </w:p>
    <w:p w14:paraId="662AE1AC">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shd w:val="clear" w:fill="FFFFFF"/>
        </w:rPr>
      </w:pPr>
      <w:r>
        <w:rPr>
          <w:rFonts w:hint="eastAsia" w:ascii="宋体" w:hAnsi="宋体" w:eastAsia="宋体" w:cs="宋体"/>
          <w:i w:val="0"/>
          <w:iCs w:val="0"/>
          <w:caps w:val="0"/>
          <w:color w:val="333333"/>
          <w:spacing w:val="8"/>
          <w:sz w:val="22"/>
          <w:szCs w:val="22"/>
          <w:shd w:val="clear" w:fill="FFFFFF"/>
        </w:rPr>
        <w:t>即日起至2024年8月31日(额满即止)</w:t>
      </w:r>
    </w:p>
    <w:p w14:paraId="5F2F4956">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shd w:val="clear" w:fill="FFFFFF"/>
        </w:rPr>
      </w:pPr>
    </w:p>
    <w:p w14:paraId="63DF70FF">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rPr>
      </w:pPr>
      <w:r>
        <w:rPr>
          <w:rStyle w:val="5"/>
          <w:rFonts w:hint="eastAsia" w:ascii="宋体" w:hAnsi="宋体" w:eastAsia="宋体" w:cs="宋体"/>
          <w:b/>
          <w:bCs/>
          <w:i w:val="0"/>
          <w:iCs w:val="0"/>
          <w:caps w:val="0"/>
          <w:color w:val="333333"/>
          <w:spacing w:val="8"/>
          <w:sz w:val="22"/>
          <w:szCs w:val="22"/>
          <w:shd w:val="clear" w:fill="FFFFFF"/>
        </w:rPr>
        <w:t>报名流程：</w:t>
      </w:r>
    </w:p>
    <w:p w14:paraId="5296995B">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rPr>
      </w:pPr>
      <w:r>
        <w:rPr>
          <w:rFonts w:hint="eastAsia" w:ascii="宋体" w:hAnsi="宋体" w:eastAsia="宋体" w:cs="宋体"/>
          <w:i w:val="0"/>
          <w:iCs w:val="0"/>
          <w:caps w:val="0"/>
          <w:color w:val="333333"/>
          <w:spacing w:val="8"/>
          <w:sz w:val="22"/>
          <w:szCs w:val="22"/>
          <w:shd w:val="clear" w:fill="FFFFFF"/>
        </w:rPr>
        <w:t>1)通过在线链接或填写申请表报名，提交报名材料；</w:t>
      </w:r>
    </w:p>
    <w:p w14:paraId="0A708C72">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rPr>
      </w:pPr>
      <w:r>
        <w:rPr>
          <w:rFonts w:hint="eastAsia" w:ascii="宋体" w:hAnsi="宋体" w:eastAsia="宋体" w:cs="宋体"/>
          <w:i w:val="0"/>
          <w:iCs w:val="0"/>
          <w:caps w:val="0"/>
          <w:color w:val="333333"/>
          <w:spacing w:val="8"/>
          <w:sz w:val="22"/>
          <w:szCs w:val="22"/>
          <w:shd w:val="clear" w:fill="FFFFFF"/>
        </w:rPr>
        <w:t>2)资料预审通过后发放选拔考试通知；</w:t>
      </w:r>
    </w:p>
    <w:p w14:paraId="1ED3340B">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rPr>
      </w:pPr>
      <w:r>
        <w:rPr>
          <w:rFonts w:hint="eastAsia" w:ascii="宋体" w:hAnsi="宋体" w:eastAsia="宋体" w:cs="宋体"/>
          <w:i w:val="0"/>
          <w:iCs w:val="0"/>
          <w:caps w:val="0"/>
          <w:color w:val="333333"/>
          <w:spacing w:val="8"/>
          <w:sz w:val="22"/>
          <w:szCs w:val="22"/>
          <w:shd w:val="clear" w:fill="FFFFFF"/>
        </w:rPr>
        <w:t>3)参加自主选拔考试；</w:t>
      </w:r>
    </w:p>
    <w:p w14:paraId="1806033A">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rPr>
      </w:pPr>
      <w:r>
        <w:rPr>
          <w:rFonts w:hint="eastAsia" w:ascii="宋体" w:hAnsi="宋体" w:eastAsia="宋体" w:cs="宋体"/>
          <w:i w:val="0"/>
          <w:iCs w:val="0"/>
          <w:caps w:val="0"/>
          <w:color w:val="333333"/>
          <w:spacing w:val="8"/>
          <w:sz w:val="22"/>
          <w:szCs w:val="22"/>
          <w:shd w:val="clear" w:fill="FFFFFF"/>
        </w:rPr>
        <w:t>4)查询自主选拔考试结果，缴纳国内阶段学习费用；</w:t>
      </w:r>
    </w:p>
    <w:p w14:paraId="2AE5C31F">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rPr>
      </w:pPr>
      <w:r>
        <w:rPr>
          <w:rFonts w:hint="eastAsia" w:ascii="宋体" w:hAnsi="宋体" w:eastAsia="宋体" w:cs="宋体"/>
          <w:i w:val="0"/>
          <w:iCs w:val="0"/>
          <w:caps w:val="0"/>
          <w:color w:val="333333"/>
          <w:spacing w:val="8"/>
          <w:sz w:val="22"/>
          <w:szCs w:val="22"/>
          <w:shd w:val="clear" w:fill="FFFFFF"/>
        </w:rPr>
        <w:t>5)发放入学通知书；</w:t>
      </w:r>
    </w:p>
    <w:p w14:paraId="0AEC3A2E">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shd w:val="clear" w:fill="FFFFFF"/>
        </w:rPr>
      </w:pPr>
      <w:r>
        <w:rPr>
          <w:rFonts w:hint="eastAsia" w:ascii="宋体" w:hAnsi="宋体" w:eastAsia="宋体" w:cs="宋体"/>
          <w:i w:val="0"/>
          <w:iCs w:val="0"/>
          <w:caps w:val="0"/>
          <w:color w:val="333333"/>
          <w:spacing w:val="8"/>
          <w:sz w:val="22"/>
          <w:szCs w:val="22"/>
          <w:shd w:val="clear" w:fill="FFFFFF"/>
        </w:rPr>
        <w:t>6)携入学通知书到校报道。</w:t>
      </w:r>
    </w:p>
    <w:p w14:paraId="763DCE8D">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shd w:val="clear" w:fill="FFFFFF"/>
        </w:rPr>
      </w:pPr>
    </w:p>
    <w:p w14:paraId="4AF86BDC">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rPr>
      </w:pPr>
      <w:r>
        <w:rPr>
          <w:rStyle w:val="5"/>
          <w:rFonts w:hint="eastAsia" w:ascii="宋体" w:hAnsi="宋体" w:eastAsia="宋体" w:cs="宋体"/>
          <w:b/>
          <w:bCs/>
          <w:i w:val="0"/>
          <w:iCs w:val="0"/>
          <w:caps w:val="0"/>
          <w:color w:val="333333"/>
          <w:spacing w:val="8"/>
          <w:sz w:val="22"/>
          <w:szCs w:val="22"/>
          <w:shd w:val="clear" w:fill="FFFFFF"/>
        </w:rPr>
        <w:t>考试要求：</w:t>
      </w:r>
    </w:p>
    <w:p w14:paraId="36C51788">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rPr>
      </w:pPr>
      <w:r>
        <w:rPr>
          <w:rFonts w:hint="eastAsia" w:ascii="宋体" w:hAnsi="宋体" w:eastAsia="宋体" w:cs="宋体"/>
          <w:i w:val="0"/>
          <w:iCs w:val="0"/>
          <w:caps w:val="0"/>
          <w:color w:val="333333"/>
          <w:spacing w:val="8"/>
          <w:sz w:val="22"/>
          <w:szCs w:val="22"/>
          <w:shd w:val="clear" w:fill="FFFFFF"/>
        </w:rPr>
        <w:t>自主选拔考试内容为：综合笔试、综合面试、心理测试，根据考试成绩择优入学。</w:t>
      </w:r>
    </w:p>
    <w:p w14:paraId="5802B2C6">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rPr>
      </w:pPr>
      <w:r>
        <w:rPr>
          <w:rFonts w:hint="eastAsia" w:ascii="宋体" w:hAnsi="宋体" w:eastAsia="宋体" w:cs="宋体"/>
          <w:i w:val="0"/>
          <w:iCs w:val="0"/>
          <w:caps w:val="0"/>
          <w:color w:val="333333"/>
          <w:spacing w:val="8"/>
          <w:sz w:val="22"/>
          <w:szCs w:val="22"/>
          <w:shd w:val="clear" w:fill="FFFFFF"/>
        </w:rPr>
        <w:t>特别说明：高考成绩达当地本科一批线以上者可免笔试，直接进入面试及心理测试环节。高考成绩达当地本科二批线以上者可自主报名参加考试。高考成绩未达当地本科二批线者，须有毕业中学推荐表或推荐信，方可报名参加考试，否则资格审查不予通过。</w:t>
      </w:r>
    </w:p>
    <w:p w14:paraId="60BC9042">
      <w:pPr>
        <w:numPr>
          <w:ilvl w:val="0"/>
          <w:numId w:val="1"/>
        </w:numPr>
        <w:ind w:left="0" w:leftChars="0" w:firstLine="420" w:firstLineChars="0"/>
        <w:jc w:val="left"/>
        <w:rPr>
          <w:rFonts w:hint="eastAsia"/>
          <w:b/>
          <w:bCs/>
          <w:sz w:val="24"/>
          <w:szCs w:val="32"/>
          <w:lang w:val="en-US" w:eastAsia="zh-CN"/>
        </w:rPr>
      </w:pPr>
      <w:r>
        <w:rPr>
          <w:rFonts w:hint="eastAsia"/>
          <w:b/>
          <w:bCs/>
          <w:sz w:val="24"/>
          <w:szCs w:val="32"/>
          <w:lang w:val="en-US" w:eastAsia="zh-CN"/>
        </w:rPr>
        <w:t>收费标准</w:t>
      </w:r>
    </w:p>
    <w:p w14:paraId="204C199B">
      <w:pPr>
        <w:widowControl w:val="0"/>
        <w:numPr>
          <w:numId w:val="0"/>
        </w:numPr>
        <w:jc w:val="left"/>
        <w:rPr>
          <w:rFonts w:hint="eastAsia"/>
          <w:b/>
          <w:bCs/>
          <w:sz w:val="24"/>
          <w:szCs w:val="32"/>
          <w:lang w:val="en-US" w:eastAsia="zh-CN"/>
        </w:rPr>
      </w:pPr>
    </w:p>
    <w:p w14:paraId="2F81C21B">
      <w:pPr>
        <w:pStyle w:val="2"/>
        <w:keepNext w:val="0"/>
        <w:keepLines w:val="0"/>
        <w:widowControl/>
        <w:suppressLineNumbers w:val="0"/>
        <w:shd w:val="clear" w:fill="FFFFFF"/>
        <w:wordWrap w:val="0"/>
        <w:spacing w:before="0" w:beforeAutospacing="0" w:after="225" w:afterAutospacing="0"/>
        <w:ind w:left="0" w:right="0" w:firstLine="420"/>
        <w:rPr>
          <w:rFonts w:hint="eastAsia" w:ascii="宋体" w:hAnsi="宋体" w:eastAsia="宋体" w:cs="宋体"/>
          <w:i w:val="0"/>
          <w:iCs w:val="0"/>
          <w:caps w:val="0"/>
          <w:color w:val="333333"/>
          <w:spacing w:val="8"/>
          <w:sz w:val="22"/>
          <w:szCs w:val="22"/>
          <w:shd w:val="clear" w:fill="FFFFFF"/>
        </w:rPr>
      </w:pPr>
      <w:r>
        <w:rPr>
          <w:rFonts w:hint="eastAsia" w:ascii="宋体" w:hAnsi="宋体" w:eastAsia="宋体" w:cs="宋体"/>
          <w:b/>
          <w:bCs/>
          <w:i w:val="0"/>
          <w:iCs w:val="0"/>
          <w:caps w:val="0"/>
          <w:color w:val="333333"/>
          <w:spacing w:val="8"/>
          <w:sz w:val="22"/>
          <w:szCs w:val="22"/>
          <w:shd w:val="clear" w:fill="FFFFFF"/>
        </w:rPr>
        <w:t>国内部分</w:t>
      </w:r>
      <w:r>
        <w:rPr>
          <w:rFonts w:hint="eastAsia" w:ascii="宋体" w:hAnsi="宋体" w:eastAsia="宋体" w:cs="宋体"/>
          <w:b/>
          <w:bCs/>
          <w:i w:val="0"/>
          <w:iCs w:val="0"/>
          <w:caps w:val="0"/>
          <w:color w:val="333333"/>
          <w:spacing w:val="8"/>
          <w:sz w:val="22"/>
          <w:szCs w:val="22"/>
          <w:shd w:val="clear" w:fill="FFFFFF"/>
          <w:lang w:eastAsia="zh-CN"/>
        </w:rPr>
        <w:t>：</w:t>
      </w:r>
      <w:r>
        <w:rPr>
          <w:rFonts w:hint="eastAsia" w:ascii="宋体" w:hAnsi="宋体" w:eastAsia="宋体" w:cs="宋体"/>
          <w:i w:val="0"/>
          <w:iCs w:val="0"/>
          <w:caps w:val="0"/>
          <w:color w:val="333333"/>
          <w:spacing w:val="8"/>
          <w:sz w:val="22"/>
          <w:szCs w:val="22"/>
          <w:shd w:val="clear" w:fill="FFFFFF"/>
        </w:rPr>
        <w:t>本科第一阶段在江西师范大学就读0.5年，在师大0.5年培训费为人民币2.98万元(国内住宿、书本费依照学校标准收取)。高丽大学前置课程培养费、课程设定费、学术监督管理费及留学服务费由韩方高校在国内指定的具有出国留学服务资质的授权单位收取，并由其提供出国留学服务。</w:t>
      </w:r>
    </w:p>
    <w:p w14:paraId="636376F1">
      <w:pPr>
        <w:pStyle w:val="2"/>
        <w:keepNext w:val="0"/>
        <w:keepLines w:val="0"/>
        <w:widowControl/>
        <w:suppressLineNumbers w:val="0"/>
        <w:shd w:val="clear" w:fill="FFFFFF"/>
        <w:wordWrap w:val="0"/>
        <w:spacing w:before="0" w:beforeAutospacing="0" w:after="225" w:afterAutospacing="0"/>
        <w:ind w:left="0" w:right="0" w:firstLine="420"/>
        <w:rPr>
          <w:rFonts w:hint="eastAsia" w:ascii="宋体" w:hAnsi="宋体" w:eastAsia="宋体" w:cs="宋体"/>
          <w:i w:val="0"/>
          <w:iCs w:val="0"/>
          <w:caps w:val="0"/>
          <w:color w:val="333333"/>
          <w:spacing w:val="8"/>
          <w:sz w:val="22"/>
          <w:szCs w:val="22"/>
        </w:rPr>
      </w:pPr>
      <w:r>
        <w:rPr>
          <w:rFonts w:hint="eastAsia" w:ascii="宋体" w:hAnsi="宋体" w:eastAsia="宋体" w:cs="宋体"/>
          <w:b/>
          <w:bCs/>
          <w:i w:val="0"/>
          <w:iCs w:val="0"/>
          <w:caps w:val="0"/>
          <w:color w:val="333333"/>
          <w:spacing w:val="8"/>
          <w:sz w:val="22"/>
          <w:szCs w:val="22"/>
          <w:shd w:val="clear" w:fill="FFFFFF"/>
        </w:rPr>
        <w:t>国外部分</w:t>
      </w:r>
      <w:r>
        <w:rPr>
          <w:rFonts w:hint="eastAsia" w:ascii="宋体" w:hAnsi="宋体" w:eastAsia="宋体" w:cs="宋体"/>
          <w:b/>
          <w:bCs/>
          <w:i w:val="0"/>
          <w:iCs w:val="0"/>
          <w:caps w:val="0"/>
          <w:color w:val="333333"/>
          <w:spacing w:val="8"/>
          <w:sz w:val="22"/>
          <w:szCs w:val="22"/>
          <w:shd w:val="clear" w:fill="FFFFFF"/>
          <w:lang w:eastAsia="zh-CN"/>
        </w:rPr>
        <w:t>：</w:t>
      </w:r>
      <w:r>
        <w:rPr>
          <w:rFonts w:hint="eastAsia" w:ascii="宋体" w:hAnsi="宋体" w:eastAsia="宋体" w:cs="宋体"/>
          <w:i w:val="0"/>
          <w:iCs w:val="0"/>
          <w:caps w:val="0"/>
          <w:color w:val="333333"/>
          <w:spacing w:val="8"/>
          <w:sz w:val="22"/>
          <w:szCs w:val="22"/>
          <w:shd w:val="clear" w:fill="FFFFFF"/>
        </w:rPr>
        <w:t>本科第二阶段在高丽大学语学堂继续学习0.5年韩语费用约为1.7万元人民币之后本科四年按填报专业缴纳学费相应学费(</w:t>
      </w:r>
      <w:r>
        <w:rPr>
          <w:rFonts w:hint="eastAsia" w:ascii="宋体" w:hAnsi="宋体" w:eastAsia="宋体" w:cs="宋体"/>
          <w:i w:val="0"/>
          <w:iCs w:val="0"/>
          <w:caps w:val="0"/>
          <w:color w:val="333333"/>
          <w:spacing w:val="8"/>
          <w:sz w:val="22"/>
          <w:szCs w:val="22"/>
          <w:shd w:val="clear" w:fill="FFFFFF"/>
          <w:lang w:val="en-US" w:eastAsia="zh-CN"/>
        </w:rPr>
        <w:t>每年约人民币2.98万元</w:t>
      </w:r>
      <w:r>
        <w:rPr>
          <w:rFonts w:hint="eastAsia" w:ascii="宋体" w:hAnsi="宋体" w:eastAsia="宋体" w:cs="宋体"/>
          <w:i w:val="0"/>
          <w:iCs w:val="0"/>
          <w:caps w:val="0"/>
          <w:color w:val="333333"/>
          <w:spacing w:val="8"/>
          <w:sz w:val="22"/>
          <w:szCs w:val="22"/>
          <w:shd w:val="clear" w:fill="FFFFFF"/>
        </w:rPr>
        <w:t>)。</w:t>
      </w:r>
    </w:p>
    <w:p w14:paraId="4FE0DA02">
      <w:pPr>
        <w:pStyle w:val="2"/>
        <w:keepNext w:val="0"/>
        <w:keepLines w:val="0"/>
        <w:widowControl/>
        <w:suppressLineNumbers w:val="0"/>
        <w:shd w:val="clear" w:fill="FFFFFF"/>
        <w:wordWrap w:val="0"/>
        <w:spacing w:before="0" w:beforeAutospacing="0" w:after="225" w:afterAutospacing="0"/>
        <w:ind w:left="0" w:right="0" w:firstLine="420"/>
        <w:rPr>
          <w:rFonts w:hint="eastAsia" w:ascii="宋体" w:hAnsi="宋体" w:eastAsia="宋体" w:cs="宋体"/>
          <w:i w:val="0"/>
          <w:iCs w:val="0"/>
          <w:caps w:val="0"/>
          <w:color w:val="333333"/>
          <w:spacing w:val="8"/>
          <w:sz w:val="22"/>
          <w:szCs w:val="22"/>
        </w:rPr>
      </w:pPr>
      <w:r>
        <w:rPr>
          <w:rFonts w:hint="eastAsia" w:ascii="宋体" w:hAnsi="宋体" w:eastAsia="宋体" w:cs="宋体"/>
          <w:i w:val="0"/>
          <w:iCs w:val="0"/>
          <w:caps w:val="0"/>
          <w:color w:val="333333"/>
          <w:spacing w:val="8"/>
          <w:sz w:val="22"/>
          <w:szCs w:val="22"/>
          <w:shd w:val="clear" w:fill="FFFFFF"/>
        </w:rPr>
        <w:t>注：根据韩国教育部政策，韩国高校可根据韩语TOPIK等级可申请相应的学费部分减免奖学金。住宿费、体检费、保险费等参照相应标准执行，详见学生入学须知。</w:t>
      </w:r>
    </w:p>
    <w:p w14:paraId="43C9D50C">
      <w:pPr>
        <w:pStyle w:val="2"/>
        <w:keepNext w:val="0"/>
        <w:keepLines w:val="0"/>
        <w:widowControl/>
        <w:suppressLineNumbers w:val="0"/>
        <w:shd w:val="clear" w:fill="FFFFFF"/>
        <w:wordWrap w:val="0"/>
        <w:spacing w:before="0" w:beforeAutospacing="0" w:after="225" w:afterAutospacing="0"/>
        <w:ind w:left="0" w:right="0" w:firstLine="420"/>
        <w:rPr>
          <w:rFonts w:hint="eastAsia" w:ascii="宋体" w:hAnsi="宋体" w:eastAsia="宋体" w:cs="宋体"/>
          <w:i w:val="0"/>
          <w:iCs w:val="0"/>
          <w:caps w:val="0"/>
          <w:color w:val="333333"/>
          <w:spacing w:val="8"/>
          <w:sz w:val="22"/>
          <w:szCs w:val="22"/>
        </w:rPr>
      </w:pPr>
    </w:p>
    <w:p w14:paraId="26E144BA">
      <w:pPr>
        <w:pStyle w:val="2"/>
        <w:keepNext w:val="0"/>
        <w:keepLines w:val="0"/>
        <w:widowControl/>
        <w:suppressLineNumbers w:val="0"/>
        <w:shd w:val="clear" w:fill="FFFFFF"/>
        <w:wordWrap w:val="0"/>
        <w:spacing w:before="0" w:beforeAutospacing="0" w:after="225" w:afterAutospacing="0"/>
        <w:ind w:left="0" w:right="0" w:firstLine="420"/>
        <w:rPr>
          <w:rFonts w:hint="eastAsia" w:ascii="宋体" w:hAnsi="宋体" w:eastAsia="宋体" w:cs="宋体"/>
          <w:i w:val="0"/>
          <w:iCs w:val="0"/>
          <w:caps w:val="0"/>
          <w:color w:val="333333"/>
          <w:spacing w:val="8"/>
          <w:sz w:val="22"/>
          <w:szCs w:val="22"/>
        </w:rPr>
      </w:pPr>
      <w:r>
        <w:rPr>
          <w:rFonts w:hint="eastAsia" w:ascii="宋体" w:hAnsi="宋体" w:eastAsia="宋体" w:cs="宋体"/>
          <w:i w:val="0"/>
          <w:iCs w:val="0"/>
          <w:caps w:val="0"/>
          <w:color w:val="333333"/>
          <w:spacing w:val="8"/>
          <w:sz w:val="22"/>
          <w:szCs w:val="22"/>
          <w:shd w:val="clear" w:fill="FFFFFF"/>
        </w:rPr>
        <w:t>缴费方式：转账缴费，收款单位账户名称：江西师范大学，开户行：中国农业银行股份有限公司南昌青山湖支行，账号：14314101049200022</w:t>
      </w:r>
    </w:p>
    <w:p w14:paraId="144AE6CC">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b/>
          <w:bCs/>
          <w:i w:val="0"/>
          <w:iCs w:val="0"/>
          <w:caps w:val="0"/>
          <w:color w:val="333333"/>
          <w:spacing w:val="8"/>
          <w:sz w:val="22"/>
          <w:szCs w:val="22"/>
        </w:rPr>
      </w:pPr>
      <w:r>
        <w:rPr>
          <w:rFonts w:hint="eastAsia" w:ascii="宋体" w:hAnsi="宋体" w:eastAsia="宋体" w:cs="宋体"/>
          <w:b/>
          <w:bCs/>
          <w:i w:val="0"/>
          <w:iCs w:val="0"/>
          <w:caps w:val="0"/>
          <w:color w:val="333333"/>
          <w:spacing w:val="8"/>
          <w:sz w:val="22"/>
          <w:szCs w:val="22"/>
          <w:shd w:val="clear" w:fill="FFFFFF"/>
        </w:rPr>
        <w:t>注意事项：</w:t>
      </w:r>
    </w:p>
    <w:p w14:paraId="4B17D085">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shd w:val="clear" w:fill="FFFFFF"/>
        </w:rPr>
      </w:pPr>
      <w:r>
        <w:rPr>
          <w:rFonts w:hint="eastAsia" w:ascii="宋体" w:hAnsi="宋体" w:eastAsia="宋体" w:cs="宋体"/>
          <w:i w:val="0"/>
          <w:iCs w:val="0"/>
          <w:caps w:val="0"/>
          <w:color w:val="333333"/>
          <w:spacing w:val="8"/>
          <w:sz w:val="22"/>
          <w:szCs w:val="22"/>
          <w:shd w:val="clear" w:fill="FFFFFF"/>
        </w:rPr>
        <w:t>（ 1 ）缴费时，请务必注明“学生姓名+24级韩国高丽大学国际本科直升班”字样。</w:t>
      </w:r>
    </w:p>
    <w:p w14:paraId="644E7E38">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shd w:val="clear" w:fill="FFFFFF"/>
        </w:rPr>
      </w:pPr>
      <w:r>
        <w:rPr>
          <w:rFonts w:hint="eastAsia" w:ascii="宋体" w:hAnsi="宋体" w:eastAsia="宋体" w:cs="宋体"/>
          <w:i w:val="0"/>
          <w:iCs w:val="0"/>
          <w:caps w:val="0"/>
          <w:color w:val="333333"/>
          <w:spacing w:val="8"/>
          <w:sz w:val="22"/>
          <w:szCs w:val="22"/>
          <w:shd w:val="clear" w:fill="FFFFFF"/>
        </w:rPr>
        <w:t>（ 2 ）缴费后，请务必将缴费凭证截屏发给咨询老师。</w:t>
      </w:r>
    </w:p>
    <w:p w14:paraId="63ADC35A">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shd w:val="clear" w:fill="FFFFFF"/>
        </w:rPr>
      </w:pPr>
    </w:p>
    <w:p w14:paraId="53974F98">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jc w:val="center"/>
        <w:textAlignment w:val="auto"/>
        <w:rPr>
          <w:rFonts w:hint="eastAsia" w:ascii="宋体" w:hAnsi="宋体" w:eastAsia="宋体" w:cs="宋体"/>
          <w:i w:val="0"/>
          <w:iCs w:val="0"/>
          <w:caps w:val="0"/>
          <w:color w:val="333333"/>
          <w:spacing w:val="8"/>
          <w:sz w:val="22"/>
          <w:szCs w:val="22"/>
          <w:shd w:val="clear" w:fill="FFFFFF"/>
          <w:lang w:eastAsia="zh-CN"/>
        </w:rPr>
      </w:pPr>
      <w:r>
        <w:rPr>
          <w:rFonts w:hint="eastAsia" w:ascii="宋体" w:hAnsi="宋体" w:eastAsia="宋体" w:cs="宋体"/>
          <w:i w:val="0"/>
          <w:iCs w:val="0"/>
          <w:caps w:val="0"/>
          <w:color w:val="333333"/>
          <w:spacing w:val="8"/>
          <w:sz w:val="22"/>
          <w:szCs w:val="22"/>
          <w:shd w:val="clear" w:fill="FFFFFF"/>
          <w:lang w:eastAsia="zh-CN"/>
        </w:rPr>
        <w:drawing>
          <wp:inline distT="0" distB="0" distL="114300" distR="114300">
            <wp:extent cx="3525520" cy="2350770"/>
            <wp:effectExtent l="0" t="0" r="17780" b="11430"/>
            <wp:docPr id="9" name="图片 9" descr="41d97e2b3ca1f6e069ad44b72ce4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1d97e2b3ca1f6e069ad44b72ce4cad"/>
                    <pic:cNvPicPr>
                      <a:picLocks noChangeAspect="1"/>
                    </pic:cNvPicPr>
                  </pic:nvPicPr>
                  <pic:blipFill>
                    <a:blip r:embed="rId11"/>
                    <a:stretch>
                      <a:fillRect/>
                    </a:stretch>
                  </pic:blipFill>
                  <pic:spPr>
                    <a:xfrm>
                      <a:off x="0" y="0"/>
                      <a:ext cx="3525520" cy="2350770"/>
                    </a:xfrm>
                    <a:prstGeom prst="rect">
                      <a:avLst/>
                    </a:prstGeom>
                  </pic:spPr>
                </pic:pic>
              </a:graphicData>
            </a:graphic>
          </wp:inline>
        </w:drawing>
      </w:r>
    </w:p>
    <w:p w14:paraId="4A7A882D">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shd w:val="clear" w:fill="FFFFFF"/>
        </w:rPr>
      </w:pPr>
    </w:p>
    <w:p w14:paraId="4E908922">
      <w:pPr>
        <w:numPr>
          <w:ilvl w:val="0"/>
          <w:numId w:val="1"/>
        </w:numPr>
        <w:ind w:left="0" w:leftChars="0" w:firstLine="420" w:firstLineChars="0"/>
        <w:jc w:val="left"/>
        <w:rPr>
          <w:rFonts w:hint="eastAsia"/>
          <w:b/>
          <w:bCs/>
          <w:sz w:val="24"/>
          <w:szCs w:val="32"/>
          <w:lang w:val="en-US" w:eastAsia="zh-CN"/>
        </w:rPr>
      </w:pPr>
      <w:r>
        <w:rPr>
          <w:rFonts w:hint="eastAsia"/>
          <w:b/>
          <w:bCs/>
          <w:sz w:val="24"/>
          <w:szCs w:val="32"/>
          <w:lang w:val="en-US" w:eastAsia="zh-CN"/>
        </w:rPr>
        <w:t>联系方式</w:t>
      </w:r>
    </w:p>
    <w:p w14:paraId="0AAB5CD1">
      <w:pPr>
        <w:widowControl w:val="0"/>
        <w:numPr>
          <w:numId w:val="0"/>
        </w:numPr>
        <w:jc w:val="left"/>
        <w:rPr>
          <w:rFonts w:hint="eastAsia"/>
          <w:b/>
          <w:bCs/>
          <w:sz w:val="24"/>
          <w:szCs w:val="32"/>
          <w:lang w:val="en-US" w:eastAsia="zh-CN"/>
        </w:rPr>
      </w:pPr>
    </w:p>
    <w:p w14:paraId="2F2BB517">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b/>
          <w:bCs/>
          <w:i w:val="0"/>
          <w:iCs w:val="0"/>
          <w:caps w:val="0"/>
          <w:color w:val="333333"/>
          <w:spacing w:val="8"/>
          <w:sz w:val="22"/>
          <w:szCs w:val="22"/>
        </w:rPr>
      </w:pPr>
      <w:r>
        <w:rPr>
          <w:rFonts w:hint="eastAsia" w:ascii="宋体" w:hAnsi="宋体" w:eastAsia="宋体" w:cs="宋体"/>
          <w:b/>
          <w:bCs/>
          <w:i w:val="0"/>
          <w:iCs w:val="0"/>
          <w:caps w:val="0"/>
          <w:color w:val="333333"/>
          <w:spacing w:val="8"/>
          <w:sz w:val="22"/>
          <w:szCs w:val="22"/>
          <w:shd w:val="clear" w:fill="FFFFFF"/>
        </w:rPr>
        <w:t>咨询电话：</w:t>
      </w:r>
    </w:p>
    <w:p w14:paraId="1699CCBE">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rPr>
      </w:pPr>
      <w:r>
        <w:rPr>
          <w:rFonts w:hint="eastAsia" w:ascii="宋体" w:hAnsi="宋体" w:eastAsia="宋体" w:cs="宋体"/>
          <w:i w:val="0"/>
          <w:iCs w:val="0"/>
          <w:caps w:val="0"/>
          <w:color w:val="333333"/>
          <w:spacing w:val="8"/>
          <w:sz w:val="22"/>
          <w:szCs w:val="22"/>
          <w:shd w:val="clear" w:fill="FFFFFF"/>
        </w:rPr>
        <w:t>0791-88212126 (江西师范大学韩国高丽大学国际本科直升班招生工作组）</w:t>
      </w:r>
    </w:p>
    <w:p w14:paraId="275DBDC7">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rPr>
      </w:pPr>
      <w:r>
        <w:rPr>
          <w:rFonts w:hint="eastAsia" w:ascii="宋体" w:hAnsi="宋体" w:eastAsia="宋体" w:cs="宋体"/>
          <w:i w:val="0"/>
          <w:iCs w:val="0"/>
          <w:caps w:val="0"/>
          <w:color w:val="333333"/>
          <w:spacing w:val="8"/>
          <w:sz w:val="22"/>
          <w:szCs w:val="22"/>
          <w:shd w:val="clear" w:fill="FFFFFF"/>
        </w:rPr>
        <w:t>13330084441（刘老师）</w:t>
      </w:r>
    </w:p>
    <w:p w14:paraId="678390BB">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rPr>
      </w:pPr>
      <w:r>
        <w:rPr>
          <w:rFonts w:hint="eastAsia" w:ascii="宋体" w:hAnsi="宋体" w:eastAsia="宋体" w:cs="宋体"/>
          <w:i w:val="0"/>
          <w:iCs w:val="0"/>
          <w:caps w:val="0"/>
          <w:color w:val="333333"/>
          <w:spacing w:val="8"/>
          <w:sz w:val="22"/>
          <w:szCs w:val="22"/>
          <w:shd w:val="clear" w:fill="FFFFFF"/>
        </w:rPr>
        <w:t>13397919297（刘老师）</w:t>
      </w:r>
    </w:p>
    <w:p w14:paraId="6EC778D1">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rPr>
      </w:pPr>
      <w:r>
        <w:rPr>
          <w:rFonts w:hint="eastAsia" w:ascii="宋体" w:hAnsi="宋体" w:eastAsia="宋体" w:cs="宋体"/>
          <w:i w:val="0"/>
          <w:iCs w:val="0"/>
          <w:caps w:val="0"/>
          <w:color w:val="333333"/>
          <w:spacing w:val="8"/>
          <w:sz w:val="22"/>
          <w:szCs w:val="22"/>
          <w:shd w:val="clear" w:fill="FFFFFF"/>
        </w:rPr>
        <w:t>13879446051（余老师）</w:t>
      </w:r>
    </w:p>
    <w:p w14:paraId="5D96D35A">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b/>
          <w:bCs/>
          <w:i w:val="0"/>
          <w:iCs w:val="0"/>
          <w:caps w:val="0"/>
          <w:color w:val="333333"/>
          <w:spacing w:val="8"/>
          <w:sz w:val="22"/>
          <w:szCs w:val="22"/>
        </w:rPr>
      </w:pPr>
      <w:r>
        <w:rPr>
          <w:rFonts w:hint="eastAsia" w:ascii="宋体" w:hAnsi="宋体" w:eastAsia="宋体" w:cs="宋体"/>
          <w:b/>
          <w:bCs/>
          <w:i w:val="0"/>
          <w:iCs w:val="0"/>
          <w:caps w:val="0"/>
          <w:color w:val="333333"/>
          <w:spacing w:val="8"/>
          <w:sz w:val="22"/>
          <w:szCs w:val="22"/>
          <w:shd w:val="clear" w:fill="FFFFFF"/>
        </w:rPr>
        <w:t>监督电话：</w:t>
      </w:r>
    </w:p>
    <w:p w14:paraId="5422C209">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rPr>
      </w:pPr>
      <w:r>
        <w:rPr>
          <w:rFonts w:hint="eastAsia" w:ascii="宋体" w:hAnsi="宋体" w:eastAsia="宋体" w:cs="宋体"/>
          <w:i w:val="0"/>
          <w:iCs w:val="0"/>
          <w:caps w:val="0"/>
          <w:color w:val="333333"/>
          <w:spacing w:val="8"/>
          <w:sz w:val="22"/>
          <w:szCs w:val="22"/>
          <w:shd w:val="clear" w:fill="FFFFFF"/>
        </w:rPr>
        <w:t>0791-88120460</w:t>
      </w:r>
    </w:p>
    <w:p w14:paraId="69DCF935">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i w:val="0"/>
          <w:iCs w:val="0"/>
          <w:caps w:val="0"/>
          <w:color w:val="333333"/>
          <w:spacing w:val="8"/>
          <w:sz w:val="22"/>
          <w:szCs w:val="22"/>
        </w:rPr>
      </w:pPr>
      <w:r>
        <w:rPr>
          <w:rFonts w:hint="eastAsia" w:ascii="宋体" w:hAnsi="宋体" w:eastAsia="宋体" w:cs="宋体"/>
          <w:i w:val="0"/>
          <w:iCs w:val="0"/>
          <w:caps w:val="0"/>
          <w:color w:val="333333"/>
          <w:spacing w:val="8"/>
          <w:sz w:val="22"/>
          <w:szCs w:val="22"/>
          <w:shd w:val="clear" w:fill="FFFFFF"/>
        </w:rPr>
        <w:t>咨询地址：</w:t>
      </w:r>
    </w:p>
    <w:p w14:paraId="205C6A7D">
      <w:pPr>
        <w:pStyle w:val="2"/>
        <w:keepNext w:val="0"/>
        <w:keepLines w:val="0"/>
        <w:pageBreakBefore w:val="0"/>
        <w:widowControl/>
        <w:suppressLineNumbers w:val="0"/>
        <w:shd w:val="clear" w:fill="FFFFFF"/>
        <w:kinsoku/>
        <w:wordWrap w:val="0"/>
        <w:overflowPunct/>
        <w:topLinePunct w:val="0"/>
        <w:autoSpaceDE/>
        <w:autoSpaceDN/>
        <w:bidi w:val="0"/>
        <w:adjustRightInd/>
        <w:snapToGrid/>
        <w:spacing w:before="0" w:beforeAutospacing="0" w:after="0" w:afterAutospacing="0"/>
        <w:ind w:left="0" w:right="0" w:firstLine="420"/>
        <w:textAlignment w:val="auto"/>
        <w:rPr>
          <w:rFonts w:hint="default" w:ascii="宋体" w:hAnsi="宋体" w:eastAsia="宋体" w:cs="宋体"/>
          <w:i w:val="0"/>
          <w:iCs w:val="0"/>
          <w:caps w:val="0"/>
          <w:color w:val="333333"/>
          <w:spacing w:val="8"/>
          <w:kern w:val="2"/>
          <w:sz w:val="22"/>
          <w:szCs w:val="22"/>
          <w:shd w:val="clear" w:fill="FFFFFF"/>
          <w:lang w:val="en-US" w:eastAsia="zh-CN" w:bidi="ar-SA"/>
        </w:rPr>
      </w:pPr>
      <w:r>
        <w:rPr>
          <w:rFonts w:hint="eastAsia" w:ascii="宋体" w:hAnsi="宋体" w:eastAsia="宋体" w:cs="宋体"/>
          <w:i w:val="0"/>
          <w:iCs w:val="0"/>
          <w:caps w:val="0"/>
          <w:color w:val="333333"/>
          <w:spacing w:val="8"/>
          <w:sz w:val="22"/>
          <w:szCs w:val="22"/>
          <w:shd w:val="clear" w:fill="FFFFFF"/>
        </w:rPr>
        <w:t>江西省南昌市东湖区北京西路437号（江西师范大学青山湖校区）田家炳楼212办公室</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C7AB80"/>
    <w:multiLevelType w:val="singleLevel"/>
    <w:tmpl w:val="35C7AB80"/>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4YzVmOGFmM2Y2NWVjNzJiYTE1YzRjYjVkZjAzZTUifQ=="/>
  </w:docVars>
  <w:rsids>
    <w:rsidRoot w:val="23636758"/>
    <w:rsid w:val="23636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37</TotalTime>
  <ScaleCrop>false</ScaleCrop>
  <LinksUpToDate>false</LinksUpToDate>
  <CharactersWithSpaces>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2024-07-24T02:06:00Z</dcterms:created>
  <dc:creator>WPS_1679469179</dc:creator>
  <cp:lastModifiedBy>WPS_1679469179</cp:lastModifiedBy>
  <dcterms:modified xsi:type="dcterms:W3CDTF">2024-07-24T02:44:30Z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EFA646D4002E468AAC4989C9F49D68C6_11</vt:lpwstr>
  </property>
</Properties>
</file>