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left"/>
        <w:rPr>
          <w:rFonts w:hint="eastAsia" w:ascii="仿宋_GB2312" w:hAnsi="仿宋" w:eastAsia="仿宋_GB2312"/>
          <w:b/>
          <w:bCs/>
          <w:strike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</w:p>
    <w:p>
      <w:pPr>
        <w:spacing w:line="550" w:lineRule="exact"/>
        <w:ind w:firstLine="643" w:firstLineChars="200"/>
        <w:jc w:val="center"/>
        <w:rPr>
          <w:rFonts w:hint="eastAsia" w:ascii="仿宋_GB2312" w:hAnsi="仿宋" w:eastAsia="仿宋_GB2312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shd w:val="clear" w:color="auto" w:fill="FFFFFF"/>
        </w:rPr>
        <w:t>年普通高校专升本考试科目</w:t>
      </w:r>
    </w:p>
    <w:tbl>
      <w:tblPr>
        <w:tblStyle w:val="6"/>
        <w:tblW w:w="12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376"/>
        <w:gridCol w:w="5219"/>
        <w:gridCol w:w="2554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tblHeader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方正小标宋简体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方正小标宋简体"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方正小标宋简体"/>
                <w:bCs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方正小标宋简体"/>
                <w:bCs/>
                <w:color w:val="auto"/>
                <w:kern w:val="0"/>
                <w:sz w:val="24"/>
                <w:u w:val="none"/>
                <w:lang w:eastAsia="zh-CN"/>
              </w:rPr>
              <w:t>招</w:t>
            </w:r>
            <w:r>
              <w:rPr>
                <w:rFonts w:hint="eastAsia" w:ascii="黑体" w:hAnsi="黑体" w:eastAsia="黑体" w:cs="方正小标宋简体"/>
                <w:bCs/>
                <w:color w:val="auto"/>
                <w:kern w:val="0"/>
                <w:sz w:val="24"/>
                <w:u w:val="none"/>
                <w:lang w:val="en-US" w:eastAsia="zh-CN"/>
              </w:rPr>
              <w:t>考</w:t>
            </w:r>
            <w:r>
              <w:rPr>
                <w:rFonts w:hint="eastAsia" w:ascii="黑体" w:hAnsi="黑体" w:eastAsia="黑体" w:cs="方正小标宋简体"/>
                <w:bCs/>
                <w:color w:val="auto"/>
                <w:kern w:val="0"/>
                <w:sz w:val="24"/>
                <w:u w:val="none"/>
                <w:lang w:eastAsia="zh-CN"/>
              </w:rPr>
              <w:t>类别</w:t>
            </w:r>
          </w:p>
        </w:tc>
        <w:tc>
          <w:tcPr>
            <w:tcW w:w="52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方正小标宋简体"/>
                <w:bCs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方正小标宋简体"/>
                <w:bCs/>
                <w:color w:val="auto"/>
                <w:kern w:val="0"/>
                <w:sz w:val="24"/>
                <w:u w:val="none"/>
              </w:rPr>
              <w:t>本科招生专业类</w:t>
            </w:r>
            <w:r>
              <w:rPr>
                <w:rFonts w:hint="eastAsia" w:ascii="黑体" w:hAnsi="黑体" w:eastAsia="黑体" w:cs="方正小标宋简体"/>
                <w:bCs/>
                <w:color w:val="auto"/>
                <w:kern w:val="0"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黑体" w:hAnsi="黑体" w:eastAsia="黑体" w:cs="方正小标宋简体"/>
                <w:bCs/>
                <w:color w:val="auto"/>
                <w:kern w:val="0"/>
                <w:sz w:val="24"/>
                <w:u w:val="none"/>
                <w:lang w:val="en-US" w:eastAsia="zh-CN"/>
              </w:rPr>
              <w:t>含职教本科</w:t>
            </w:r>
            <w:r>
              <w:rPr>
                <w:rFonts w:hint="eastAsia" w:ascii="黑体" w:hAnsi="黑体" w:eastAsia="黑体" w:cs="方正小标宋简体"/>
                <w:bCs/>
                <w:color w:val="auto"/>
                <w:kern w:val="0"/>
                <w:sz w:val="24"/>
                <w:u w:val="none"/>
                <w:lang w:eastAsia="zh-CN"/>
              </w:rPr>
              <w:t>）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方正小标宋简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bCs/>
                <w:color w:val="auto"/>
                <w:kern w:val="0"/>
                <w:sz w:val="24"/>
              </w:rPr>
              <w:t>公共基础课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方正小标宋简体"/>
                <w:color w:val="auto"/>
                <w:sz w:val="24"/>
              </w:rPr>
            </w:pPr>
            <w:r>
              <w:rPr>
                <w:rFonts w:hint="eastAsia" w:ascii="黑体" w:hAnsi="黑体" w:eastAsia="黑体" w:cs="方正小标宋简体"/>
                <w:bCs/>
                <w:color w:val="auto"/>
                <w:kern w:val="0"/>
                <w:sz w:val="24"/>
              </w:rPr>
              <w:t>（综合卷，300分）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方正小标宋简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bCs/>
                <w:color w:val="auto"/>
                <w:kern w:val="0"/>
                <w:sz w:val="24"/>
              </w:rPr>
              <w:t>专业基础及技能知识课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方正小标宋简体"/>
                <w:color w:val="auto"/>
                <w:sz w:val="24"/>
              </w:rPr>
            </w:pPr>
            <w:r>
              <w:rPr>
                <w:rFonts w:hint="eastAsia" w:ascii="黑体" w:hAnsi="黑体" w:eastAsia="黑体" w:cs="方正小标宋简体"/>
                <w:bCs/>
                <w:color w:val="auto"/>
                <w:kern w:val="0"/>
                <w:sz w:val="24"/>
              </w:rPr>
              <w:t>（150分）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1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文史哲类</w:t>
            </w:r>
          </w:p>
        </w:tc>
        <w:tc>
          <w:tcPr>
            <w:tcW w:w="5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01哲学、05文学、06历史学、36新闻传播大类（职教本科）3702语言类（职教本科）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仿宋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政治+英语+信息技术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仿宋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大学语文及应用文写作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2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经济类</w:t>
            </w:r>
          </w:p>
        </w:tc>
        <w:tc>
          <w:tcPr>
            <w:tcW w:w="5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02经济学、33财经商贸大类（职教本科）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仿宋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政治+英语+信息技术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仿宋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经济学基础与应用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3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法学类</w:t>
            </w:r>
          </w:p>
        </w:tc>
        <w:tc>
          <w:tcPr>
            <w:tcW w:w="5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03法学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38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lang w:bidi="ar"/>
              </w:rPr>
              <w:t>公安与司法大类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（职教本科）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仿宋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政治+英语+信息技术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仿宋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法律基础与法律实务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4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教育类</w:t>
            </w:r>
          </w:p>
        </w:tc>
        <w:tc>
          <w:tcPr>
            <w:tcW w:w="5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04教育学、37教育与体育大类（职教本科）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仿宋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政治+英语+信息技术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仿宋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教育学及教学设计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5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理工类</w:t>
            </w:r>
          </w:p>
        </w:tc>
        <w:tc>
          <w:tcPr>
            <w:tcW w:w="5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07理学、08工学、21农林牧渔大类（职教本科）、22资源环境与安全大类（职教本科）、23能源动力与材料大类（职教本科）、24土木建筑大类（职教本科）、25水利大类（职教本科）、26装备制造大类（职教本科）、27生物与化工大类（职教本科）、28轻工纺织大类（职教本科）、29食品药品与粮食大类（职教本科）、30交通运输大类（职教本科）、31电子与信息大类（职教本科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38公安与司法大类（职教本科）、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3205医学技术类（职教本科）、3206康复治疗类（职教本科）、3303财务会计类（职教本科）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仿宋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政治+英语+信息技术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仿宋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高等数学及其应用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6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农医药类</w:t>
            </w:r>
          </w:p>
        </w:tc>
        <w:tc>
          <w:tcPr>
            <w:tcW w:w="5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09农学、21农林牧渔大类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lang w:bidi="ar"/>
              </w:rPr>
              <w:t>（职教本科）、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10医学（仅药学类及中药学类）3203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lang w:bidi="ar"/>
              </w:rPr>
              <w:t>药学类（职教本科）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lang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3204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lang w:bidi="ar"/>
              </w:rPr>
              <w:t>中医药类（职教本科）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仿宋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政治+英语+信息技术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仿宋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化学基础与分析检验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7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医学类</w:t>
            </w:r>
          </w:p>
        </w:tc>
        <w:tc>
          <w:tcPr>
            <w:tcW w:w="5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10医学（除药学类及中药学类之外的其他类）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lang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32医药卫生大类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lang w:bidi="ar"/>
              </w:rPr>
              <w:t>（职教本科）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仿宋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政治+英语+信息技术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仿宋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人体解剖学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8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管理类</w:t>
            </w:r>
          </w:p>
        </w:tc>
        <w:tc>
          <w:tcPr>
            <w:tcW w:w="5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12管理学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lang w:bidi="ar"/>
              </w:rPr>
              <w:t>、33财经商贸大类（职教本科）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lang w:bidi="ar"/>
              </w:rPr>
              <w:t>34旅游大类（职教本科）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lang w:bidi="ar"/>
              </w:rPr>
              <w:t>39公共管理与服务大类（职教本科）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仿宋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政治+英语+信息技术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仿宋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管理学原理及应用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9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艺术类</w:t>
            </w:r>
          </w:p>
        </w:tc>
        <w:tc>
          <w:tcPr>
            <w:tcW w:w="5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13艺术学、35文化艺术大类（职教本科）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3602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lang w:bidi="ar"/>
              </w:rPr>
              <w:t>广播影视类（职教本科）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仿宋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政治+英语+信息技术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仿宋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艺术概论与欣赏</w:t>
            </w:r>
          </w:p>
        </w:tc>
      </w:tr>
    </w:tbl>
    <w:p>
      <w:pPr>
        <w:spacing w:line="20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/>
    <w:sectPr>
      <w:headerReference r:id="rId3" w:type="default"/>
      <w:footerReference r:id="rId4" w:type="default"/>
      <w:pgSz w:w="16838" w:h="11906" w:orient="landscape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ZTcyOThjMWRkMzdlZDBkOGM5NjZjNTA5MTYwYTcifQ=="/>
  </w:docVars>
  <w:rsids>
    <w:rsidRoot w:val="7E901B28"/>
    <w:rsid w:val="0AB66DA2"/>
    <w:rsid w:val="7E90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2024-01-05T06:33:00Z</dcterms:created>
  <dc:creator>高凤婷</dc:creator>
  <cp:lastModifiedBy>高凤婷</cp:lastModifiedBy>
  <dcterms:modified xsi:type="dcterms:W3CDTF">2024-01-05T06:34:45Z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10CD096C0A9946C0A6F00455B0E1474D_11</vt:lpwstr>
  </property>
</Properties>
</file>